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b/>
          <w:sz w:val="32"/>
          <w:szCs w:val="32"/>
        </w:rPr>
      </w:pPr>
      <w:r>
        <w:rPr>
          <w:rFonts w:hint="eastAsia" w:ascii="仿宋_GB2312" w:hAnsi="宋体" w:eastAsia="仿宋_GB2312"/>
          <w:b/>
          <w:sz w:val="32"/>
          <w:szCs w:val="32"/>
        </w:rPr>
        <w:t>附件</w:t>
      </w:r>
      <w:r>
        <w:rPr>
          <w:rFonts w:hint="eastAsia" w:ascii="仿宋_GB2312" w:hAnsi="宋体" w:eastAsia="仿宋_GB2312"/>
          <w:b/>
          <w:sz w:val="32"/>
          <w:szCs w:val="32"/>
          <w:lang w:val="en-US" w:eastAsia="zh-CN"/>
        </w:rPr>
        <w:t>8</w:t>
      </w:r>
      <w:r>
        <w:rPr>
          <w:rFonts w:hint="eastAsia" w:ascii="仿宋_GB2312" w:hAnsi="宋体" w:eastAsia="仿宋_GB2312"/>
          <w:b/>
          <w:sz w:val="32"/>
          <w:szCs w:val="32"/>
        </w:rPr>
        <w:t>:</w:t>
      </w: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华文中宋" w:hAnsi="华文中宋" w:eastAsia="华文中宋" w:cs="华文中宋"/>
          <w:sz w:val="32"/>
          <w:szCs w:val="40"/>
        </w:rPr>
      </w:pPr>
      <w:r>
        <w:rPr>
          <w:rFonts w:hint="eastAsia" w:ascii="华文中宋" w:hAnsi="华文中宋" w:eastAsia="华文中宋" w:cs="华文中宋"/>
          <w:sz w:val="32"/>
          <w:szCs w:val="40"/>
        </w:rPr>
        <w:t>四川省公职律师、公司律师制度改革实施办法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为深入推进司法体制改革，进一步建立健全公职律师、公司律师制度，发挥公职律师、公司律师在依法治国中的职能作用，根据《中华人民共和国律师法》和《关于推行法律顾问制度和公职律师、公司律师制度的意见》（中办发〔2016〕30号）、四川省《关于推行法律顾问制度和公职律师、公司律师制度的实施意见》（川委办〔2016〕46号）（以下简称“两个意见”）及司法部《公职律师管理办法》《公司律师管理办法》（以下简称“两个办法”），制定本办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黑体" w:hAnsi="黑体" w:eastAsia="黑体" w:cs="黑体"/>
          <w:sz w:val="28"/>
          <w:szCs w:val="36"/>
        </w:rPr>
      </w:pPr>
      <w:r>
        <w:rPr>
          <w:rFonts w:hint="eastAsia" w:ascii="黑体" w:hAnsi="黑体" w:eastAsia="黑体" w:cs="黑体"/>
          <w:sz w:val="28"/>
          <w:szCs w:val="36"/>
        </w:rPr>
        <w:t>一、指导思想</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以习近平新时代中国特色社会主义思想为指导，认真贯彻中央、省委“两个意见”及司法部“两个办法”，在我省前期试点工作的基础上进一步深化改革、扩大试点，规范公职律师、公司律师的设立、发展和管理，充分发挥我省公职律师、公司律师在全面依法治省、建设法治四川中的积极作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黑体" w:hAnsi="黑体" w:eastAsia="黑体" w:cs="黑体"/>
          <w:sz w:val="28"/>
          <w:szCs w:val="36"/>
        </w:rPr>
      </w:pPr>
      <w:r>
        <w:rPr>
          <w:rFonts w:hint="eastAsia" w:ascii="黑体" w:hAnsi="黑体" w:eastAsia="黑体" w:cs="黑体"/>
          <w:sz w:val="28"/>
          <w:szCs w:val="36"/>
        </w:rPr>
        <w:t>二、公职律师、公司律师的设立范围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省级及以下党政机关、人民团体，法律、法规授权的具有公共事务管理职能的事业单位、社会团体和其他组织（包括中央和国家机关驻川单位），省属及以下国有企业（包括中央企业在川下属单位）。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黑体" w:hAnsi="黑体" w:eastAsia="黑体" w:cs="黑体"/>
          <w:sz w:val="28"/>
          <w:szCs w:val="36"/>
        </w:rPr>
      </w:pPr>
      <w:r>
        <w:rPr>
          <w:rFonts w:hint="eastAsia" w:ascii="黑体" w:hAnsi="黑体" w:eastAsia="黑体" w:cs="黑体"/>
          <w:sz w:val="28"/>
          <w:szCs w:val="36"/>
        </w:rPr>
        <w:t>三、担任公职律师、公司律师的条件及申请执业的程序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（一）担任公职律师、公司律师的条件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1.公职律师</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（1）拥护中华人民共和国宪法；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（2）依法取得法律职业资格或者律师资格；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（3）具有公职人员身份；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（4）从事法律事务工作二年以上，或者曾经担任法官、检察官、律师一年以上；</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（5）品行良好；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（6）所在单位同意其担任公职律师。</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2.公司律师</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（1）拥护中华人民共和国宪法；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（2）依法取得法律职业资格或者律师资格；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（3）与国有企业依法订立劳动合同；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（4）从事法律事务工作二年以上，或者曾经担任法官、检察官、律师一年以上；</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（5）品行良好；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（6）所在单位同意其担任公司律师。</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3.实行国家统一法律职业资格考试前取得的国家统一司法考试合格证书、律师资格凭证，与国家统一法律职业资格证书具有同等效力。</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4.申请人有下列情形之一的，不予颁发公职律师、公司律师证书：</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（1）无民事行为能力或者限制民事行为能力的；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（2）受过刑事处罚的，但过失犯罪的除外；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（3）曾被开除公职或被吊销律师、公证员执业证书的；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（3）涉嫌犯罪、司法程序尚未终结的，或者涉嫌违纪违法、正在接受审查的；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（4)上一年度公务员考核结果被确定为不称职的；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（5）正被列为失信联合惩戒对象的；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（6）法律、行政法规所规定的其它情形。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（二）申请执业的程序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1.申请人向所在单位提出申请。经单位同意后，向司法行政机关申请并提交材料。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（1）申请人所在单位系下列情况的，向四川省司法厅提出申请：</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a.省级党政机关、人民团体；</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b.实行垂直管理体制的中央党政机关在川的各级直属管理单位和派出派驻单位；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c.中央企业在川的分公司、子公司；</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d．省属国有企业。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（2）申请人所在单位系下列情况的，向所在地市（州）司法局提出申请：</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a.各市（州）及以下党政机关和人民团体;</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b.中央及省属国有企业以外的其他国有企业。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申请人所在单位系实行垂直管理的省级党政机关在省内的各级直属管理单位和派出派驻单位的，或系实行集团公司制的省属国有企业在省内的分公司、子公司的，可以经本系统省级部门或集团同意，向四川省司法厅申请；也可以经本单位同意，向所在地的市（州）司法局申请。</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2.申请公职律师执业需提交以下材料：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（1）公职律师执业申请表。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（2）身份证原件及复印件。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（3）律师资格证或法律职业资格证原件及复印件。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（4）申请人所在单位（或省直垂管系统的省级单位）出具的《申请公职律师执业的函》。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（5）申请人所在单位为事业单位、社会团体和其他组织的，应当提供其单位具有法律、法规授权的公共事务管理职能的法律依据。</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3.申请公司律师执业需提交以下材料：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（1）公司律师执业申请表。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（2）身份证原件及复印件。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（3）律师资格证或法律职业资格证原件及复印件。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（4）“未受过刑事处罚、未被开除过公职”的声明。</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（5）申请人所在单位（或集团）出具的《申请公司律师执业的函》。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4.材料审查及证书发放</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受理申请后，受理单位应当及时审核所有材料。审查证件时，应当核实证件的真实性，并核对原件与复印件是否一致。证件原件与复印件一致的，收取证件复印件，退还原件；证件原件与复印件不一致的，退还所有材料，暂不予办理。审查公职律师、公司律师执业申请表、单位出具的函及相关证明时，应当核实单位名称、公章等与申请人所报材料是否相符。申请人所在单位为事业单位、社会团体和其他组织的，应当核实其单位具有法律、法规授权的公共事务管理职能的法律依据的有效性。</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（2）市（州）司法局受理申请并完成材料审核后，应当出具审核意见，及时上报司法厅。</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（3）司法厅对直接受理的申请，应当及时完成材料审查并作出是否批准执业的决定；对市（州）司法局报送的材料，应当及时完成复审并作出是否批准执业的决定。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（4）司法厅作出批准执业的决定后，应当及时制证。证书制作完成后由受理申请的司法行政机关领取并发放。</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5.申请人所在单位已开展公职律师、公司律师试点的，统一按上述程序申报。</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（三）公职律师、公司律师的注销</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公职律师、公司律师有下列情形之一的，由原颁证机关收回、注销其公职律师、公司律师证书：</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1.本人不愿意继续担任公职律师、公司律师，经所在单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位同意后向司法行政机关申请注销的；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2.所在单位不同意其继续担任公职律师、公司律师，向司法行政机关申请注销的；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3.因辞职、调任、转任、退休或者辞退、开除等原因，不再具备担任公职律师、公司律师条件的；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4.连续两次公职律师、公司律师年度考核被评定为不称职的；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5.以欺诈、隐瞒、伪造材料等不正当手段获得公职律师、公司律师证书的；</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6.其他不得继续担任公职律师、公司律师的情形。</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黑体" w:hAnsi="黑体" w:eastAsia="黑体" w:cs="黑体"/>
          <w:sz w:val="28"/>
          <w:szCs w:val="36"/>
        </w:rPr>
      </w:pPr>
      <w:r>
        <w:rPr>
          <w:rFonts w:hint="eastAsia" w:ascii="黑体" w:hAnsi="黑体" w:eastAsia="黑体" w:cs="黑体"/>
          <w:sz w:val="28"/>
          <w:szCs w:val="36"/>
        </w:rPr>
        <w:t>四、公职律师、公司律师的主要职责</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（一）公职律师可以受所在单位委托或指派从事以下法律事务：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1.为所在单位讨论决定重大事项提供法律意见；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2.参与法律法规规章草案、党内法规草案和规范性文件送审稿的起草、论证；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3.参与合作项目洽谈、对外招标、政府采购等事务，起草、修改、审核重要法律文书或者合同、协议；</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4.参与信访接待、矛盾调处、涉案涉诉案件化解、突发事件处置、政府信息公开、国家赔偿等工作；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5.参与行政处罚审核、行政裁决、行政复议、行政诉讼等工作；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6.落实“谁执法谁普法”的普法责任制，开展普法宣传教育；</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7.办理民事案件的诉讼和调解、仲裁等法律事务；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8.所在单位委托或者指派的其他法律事务。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（二）公司律师可以受所在单位委托或者指派从事下列法律事务：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1.为企业改制重组、并购上市、产权转让、破产重整等重大经营决策提供法律意见；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2.参与企业章程、董事会运行规则等企业重要规章制度的制定、修改；</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3.参与企业对外谈判、磋商，起草、审核企业对外签署的合同、协议、法律文书；</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4.组织开展合规管理、风险管理、知识产权管理、法治宣传教育培训、法律咨询等工作；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5.办理各类诉讼和调解、仲裁等法律事务；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6.所在单位委托或者指派的其他法律事务。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（三）公职律师、公司律师依法享有会见、阅卷、调查取证和发问、质证、辩论、辩护等权利，有权获得与履行职责相关的信息、文件、资料和其他必须的工作职权、条件。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（四）公职律师、公司律师所在单位应当按照国家有关规定，建立健全决策合法性审查机制，将公职律师、公司律师参与决策过程、提出法律意见作为依法决策的重要程序。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公职律师、公司律师所在单位讨论、决策重大事项前，应该听取公职律师、公司律师的法律意见。依照有关规定应当听取公职律师、公司律师意见而未听取的事项，或公职律师、公司律师认为不合法的事项，不得提交讨论、作出决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（六）公职律师所在单位起草、论证有关法律法规规章草案、党内法规草案和规范性文件送审稿，应当安排公职律师参加，或者听取其法律意见。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公司律师所在单位制定、修改企业章程、董事会运行规则等规章制度，对外签署合同、协议，处理涉及本企业的诉讼、仲裁、调解等法律事务，应当安排公司律师参加或者审核。</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（七）公职律师、公司律师不得从事有偿法律服务，不得在律师事务所等法律服务机构兼职，不得以律师身份办理所在单位以外的诉讼或者非诉讼法律事务。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五、公职律师、公司律师的监督和管理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（一）公职律师、公司律师由其所在单位负责日常管理。司法行政机关负责公职律师的资质管理、业务指导，律师协会对其实行行业自律。</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（二）公职律师、公司律师根据《中华人民共和国律师法》从事法律事务，享有社会执业律师同等法律地位。公职律师、公司律师应当遵守律师职业道德和执业纪律。</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公职律师、公司律师所在单位应当完善公职律师、公司律师列席重要会议、查阅文件资料、出具法律意见、审签相关文书的工作流程和制度安排，提供必要的办公条件和经费支持，保障公职律师、公司律师依法履行职责。</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公职律师、公司律师应当参加律师执业年度考核。所在单位应当对其进行年度考核，重点考核其遵守法律法规和职业道德、履行岗位职责、从事法律事务工作数量和质量等方面情况，提出称职、基本称职、不称职的考核等次意见，并将公职律师或公司律师工作总结、考核意见情况报原受理申请的司法行政机关的同级律师协会，律师协会进行考核后，将考核结果报同级司法行政机关备案。</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（五）公职律师、公司律师应加入律师协会，按照律师协会章程的规定享有会员权利，履行会员义务，并积极参加律师协会组织的有关活动。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各级司法行政机关应加强对公职律师、公司律师执业行为的监督管理。公职律师、公司律师从事有偿法律服务，或者以律师身份办理所在单位以外的法律事务，情节轻微的，所在单位应进行批评教育；情节严重的，由司法行政机关收回并注销公职律师、公司律师执业证书。有违反《律师法》规定的行为的，按照《律师法》相关规定处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（七）公职律师、公司律师受到刑事处罚、行政处分和纪律处分的，所在单位应及时通报原受理申请的司法行政机关。</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八）担任公职律师、公司律师满三年并且最后一次律师年度考核被评定为称职的人员，脱离原单位后申请社会律师执业的，可以经律协考核合格后直接向设区的市级司法行政机关申请颁发社会律师执业证书，其担任公职律师的经历计入社会律师执业年限。</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九）司法行政机关应当会同公职律师、公司律师所在单位建立相关档案，将公职律师、公司律师年度考核、表彰奖励、处罚惩戒、参加培训等情况记入档案。公职律师、公司律师所在单位应安排其从事对应的工作岗位，保障能够正常履行职责。</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（十）公职律师、公司律师所在单位、司法行政机关、律师协会应当建立业务培训制度，制定培训计划，对其开展政策理论培训和法律实务技能培训。</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一）公职律师、公司律师所在单位、司法行政机关、律师协会应当建立健全公职律师、公司律师表彰奖励制度，对勤勉尽责、表现优异、贡献突出的律师给予表彰，在绩效考评、评先评优、人才推荐、干部选拔等方面予以激励。</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（十二）市（州）司法局、公职律师、公司律师所在单位、律师协会可以结合工作实际，依据本办法制定详细的实施细则。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六、其他规定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（十三）民营企业可以参照本办法探索试点公司律师制度，试点办法另行制定。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（十四）本办法自发布之日起实施，原《四川省公职律师、公司律师制度改革试点暂行办法》自本办法实施之日起废止。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C947AE"/>
    <w:rsid w:val="01C947AE"/>
    <w:rsid w:val="15B84F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2019-07-30T03:30:00Z</dcterms:created>
  <dc:creator>小鹭</dc:creator>
  <cp:lastModifiedBy>try_my_best</cp:lastModifiedBy>
  <dcterms:modified xsi:type="dcterms:W3CDTF">2019-08-06T09:27:58Z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