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律师职业道德基本准则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jc w:val="center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eastAsia="zh-CN"/>
        </w:rPr>
        <w:t>中华全国律协于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2014年6月5日下发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jc w:val="center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第一条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律师应当坚定中国特色社会主义理想信念，坚持中国特色社会主义律师制度的本质属性，拥护党的领导，拥护社会主义制度，自觉维护宪法和法律尊严。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第二条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始终把执业为民作为根本宗旨，全心全意为人民群众服务，通过执业活动努力维护人民群众的根本利益，维护公民、法人和其他组织的合法权益。认真履行法律援助义务，积极参加社会公益活动，自觉承担社会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第三条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坚定法治信仰，牢固树立法治意识，模范遵守宪法和法律，切实维护宪法和法律尊严。在执业中坚持以事实为根据，以法律为准绳，严格依法履责，尊重司法权威，遵守诉讼规则和法庭纪律，与司法人员建立良性互动关系，维护法律正确实施，促进司法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第四条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把维护公平正义作为核心价值追求，为当事人提供勤勉尽责、优质高效的法律服务，努力维护当事人合法权益。引导当事人依法理性维权，维护社会大局稳定。依法充分履行辩护或代理职责，促进案件依法、公正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第五条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牢固树立诚信意识，自觉遵守执业行为规范，在执业中恪尽职守、诚实守信、勤勉尽责、严格自律。积极履行合同约定义务和法定义务，维护委托人合法权益，保守在执业活动中知悉的国家机密、商业秘密和个人隐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40" w:lineRule="atLeast"/>
        <w:ind w:firstLine="48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第六条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律师应当热爱律师职业，珍惜律师荣誉，树立正确的执业理念，不断提高专业素质和执业水平，注重陶冶个人品行和道德情操，忠于职守，爱岗敬业，尊重同行，维护律师的个人声誉和律师行业形象。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5ED8"/>
    <w:rsid w:val="76A45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2019-03-26T09:39:00Z</dcterms:created>
  <dc:creator>魂淡墨轩</dc:creator>
  <cp:lastModifiedBy>魂淡墨轩</cp:lastModifiedBy>
  <dcterms:modified xsi:type="dcterms:W3CDTF">2019-03-26T09:39:06Z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