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54"/>
        <w:ind w:left="526"/>
        <w:rPr>
          <w:rFonts w:hint="eastAsia" w:ascii="黑体" w:eastAsia="黑体"/>
        </w:rPr>
      </w:pPr>
      <w:r>
        <w:rPr>
          <w:rFonts w:hint="eastAsia" w:ascii="黑体" w:eastAsia="黑体"/>
        </w:rPr>
        <w:t>附件 2</w:t>
      </w:r>
    </w:p>
    <w:p>
      <w:pPr>
        <w:pStyle w:val="3"/>
        <w:spacing w:before="8"/>
        <w:rPr>
          <w:rFonts w:ascii="黑体"/>
          <w:sz w:val="34"/>
        </w:rPr>
      </w:pPr>
    </w:p>
    <w:p>
      <w:pPr>
        <w:pStyle w:val="2"/>
        <w:spacing w:before="1" w:line="240" w:lineRule="auto"/>
        <w:ind w:left="526"/>
        <w:jc w:val="left"/>
      </w:pPr>
      <w:bookmarkStart w:id="0" w:name="四川省公证员中、初级职称申报评审指导意见"/>
      <w:bookmarkEnd w:id="0"/>
      <w:r>
        <w:t>四川省公证员中、初级职称申报评审指导意见</w:t>
      </w:r>
    </w:p>
    <w:p>
      <w:pPr>
        <w:pStyle w:val="3"/>
        <w:spacing w:before="17"/>
        <w:rPr>
          <w:rFonts w:ascii="方正小标宋简体"/>
          <w:i/>
          <w:sz w:val="31"/>
        </w:rPr>
      </w:pPr>
    </w:p>
    <w:p>
      <w:pPr>
        <w:pStyle w:val="3"/>
        <w:tabs>
          <w:tab w:val="left" w:pos="1319"/>
        </w:tabs>
        <w:ind w:right="166"/>
        <w:jc w:val="center"/>
        <w:rPr>
          <w:rFonts w:hint="eastAsia" w:ascii="黑体" w:eastAsia="黑体"/>
        </w:rPr>
      </w:pPr>
      <w:r>
        <w:rPr>
          <w:rFonts w:hint="eastAsia" w:ascii="黑体" w:eastAsia="黑体"/>
          <w:spacing w:val="9"/>
        </w:rPr>
        <w:t>第</w:t>
      </w:r>
      <w:r>
        <w:rPr>
          <w:rFonts w:hint="eastAsia" w:ascii="黑体" w:eastAsia="黑体"/>
          <w:spacing w:val="7"/>
        </w:rPr>
        <w:t>一</w:t>
      </w:r>
      <w:r>
        <w:rPr>
          <w:rFonts w:hint="eastAsia" w:ascii="黑体" w:eastAsia="黑体"/>
        </w:rPr>
        <w:t>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  <w:spacing w:val="9"/>
        </w:rPr>
        <w:t>总</w:t>
      </w:r>
      <w:r>
        <w:rPr>
          <w:rFonts w:hint="eastAsia" w:ascii="黑体" w:eastAsia="黑体"/>
        </w:rPr>
        <w:t>则</w:t>
      </w:r>
    </w:p>
    <w:p>
      <w:pPr>
        <w:pStyle w:val="3"/>
        <w:rPr>
          <w:rFonts w:ascii="黑体"/>
        </w:rPr>
      </w:pPr>
    </w:p>
    <w:p>
      <w:pPr>
        <w:pStyle w:val="3"/>
        <w:spacing w:before="12"/>
        <w:rPr>
          <w:rFonts w:ascii="黑体"/>
          <w:sz w:val="24"/>
        </w:rPr>
      </w:pPr>
    </w:p>
    <w:p>
      <w:pPr>
        <w:pStyle w:val="3"/>
        <w:spacing w:line="333" w:lineRule="auto"/>
        <w:ind w:left="526" w:right="685" w:firstLine="640"/>
        <w:jc w:val="both"/>
      </w:pPr>
      <w:r>
        <w:rPr>
          <w:rFonts w:hint="eastAsia" w:ascii="黑体" w:eastAsia="黑体"/>
        </w:rPr>
        <w:t xml:space="preserve">第一条 </w:t>
      </w:r>
      <w:r>
        <w:t>为加快推进我省公证员职称制度改革，建立健全</w:t>
      </w:r>
      <w:r>
        <w:rPr>
          <w:w w:val="95"/>
        </w:rPr>
        <w:t xml:space="preserve">以品德、能力、业绩为导向的人才评价体系，完善评价标准， 进一步加强公证员高层次人才队伍建设，根据中央、省委关于 </w:t>
      </w:r>
      <w:r>
        <w:t>深化职称制度改革的要求，结合我省实际，制定本条件。</w:t>
      </w:r>
    </w:p>
    <w:p>
      <w:pPr>
        <w:pStyle w:val="3"/>
        <w:spacing w:before="1" w:line="333" w:lineRule="auto"/>
        <w:ind w:left="526" w:right="619" w:firstLine="640"/>
        <w:jc w:val="both"/>
      </w:pPr>
      <w:r>
        <w:rPr>
          <w:rFonts w:hint="eastAsia" w:ascii="黑体" w:eastAsia="黑体"/>
        </w:rPr>
        <w:t xml:space="preserve">第二条 </w:t>
      </w:r>
      <w:r>
        <w:t>本条件适用于在我省依法取得《公证员执业证》、专职从事公证工作的执业公证员。</w:t>
      </w:r>
    </w:p>
    <w:p>
      <w:pPr>
        <w:pStyle w:val="3"/>
        <w:spacing w:line="333" w:lineRule="auto"/>
        <w:ind w:left="526" w:right="685" w:firstLine="640"/>
      </w:pPr>
      <w:r>
        <w:rPr>
          <w:spacing w:val="3"/>
          <w:w w:val="95"/>
        </w:rPr>
        <w:t xml:space="preserve">离退休人员、公务员和参照公务员法管理单位人员不得参 </w:t>
      </w:r>
      <w:r>
        <w:t>加职称评审。</w:t>
      </w:r>
    </w:p>
    <w:p>
      <w:pPr>
        <w:pStyle w:val="3"/>
        <w:tabs>
          <w:tab w:val="left" w:pos="2465"/>
        </w:tabs>
        <w:spacing w:line="333" w:lineRule="auto"/>
        <w:ind w:left="526" w:right="685" w:firstLine="640"/>
      </w:pPr>
      <w:r>
        <w:rPr>
          <w:rFonts w:hint="eastAsia" w:ascii="黑体" w:eastAsia="黑体"/>
          <w:spacing w:val="5"/>
        </w:rPr>
        <w:t>第三</w:t>
      </w:r>
      <w:r>
        <w:rPr>
          <w:rFonts w:hint="eastAsia" w:ascii="黑体" w:eastAsia="黑体"/>
        </w:rPr>
        <w:t>条</w:t>
      </w:r>
      <w:r>
        <w:rPr>
          <w:rFonts w:hint="eastAsia" w:ascii="黑体" w:eastAsia="黑体"/>
        </w:rPr>
        <w:tab/>
      </w:r>
      <w:r>
        <w:rPr>
          <w:spacing w:val="5"/>
          <w:w w:val="95"/>
        </w:rPr>
        <w:t>公证</w:t>
      </w:r>
      <w:r>
        <w:rPr>
          <w:w w:val="95"/>
        </w:rPr>
        <w:t>员</w:t>
      </w:r>
      <w:r>
        <w:rPr>
          <w:spacing w:val="5"/>
          <w:w w:val="95"/>
        </w:rPr>
        <w:t>中级职称为三级公</w:t>
      </w:r>
      <w:r>
        <w:rPr>
          <w:w w:val="95"/>
        </w:rPr>
        <w:t>证</w:t>
      </w:r>
      <w:r>
        <w:rPr>
          <w:spacing w:val="5"/>
          <w:w w:val="95"/>
        </w:rPr>
        <w:t>员、初级职称为四</w:t>
      </w:r>
      <w:r>
        <w:rPr>
          <w:spacing w:val="-17"/>
          <w:w w:val="95"/>
        </w:rPr>
        <w:t xml:space="preserve">级 </w:t>
      </w:r>
      <w:r>
        <w:t>公证员。</w:t>
      </w:r>
    </w:p>
    <w:p>
      <w:pPr>
        <w:pStyle w:val="3"/>
        <w:spacing w:before="7"/>
        <w:rPr>
          <w:sz w:val="44"/>
        </w:rPr>
      </w:pPr>
    </w:p>
    <w:p>
      <w:pPr>
        <w:pStyle w:val="3"/>
        <w:tabs>
          <w:tab w:val="left" w:pos="1279"/>
        </w:tabs>
        <w:spacing w:before="1"/>
        <w:ind w:right="161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第二章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基本条件</w:t>
      </w:r>
    </w:p>
    <w:p>
      <w:pPr>
        <w:pStyle w:val="3"/>
        <w:rPr>
          <w:rFonts w:ascii="黑体"/>
        </w:rPr>
      </w:pPr>
    </w:p>
    <w:p>
      <w:pPr>
        <w:pStyle w:val="3"/>
        <w:spacing w:before="12"/>
        <w:rPr>
          <w:rFonts w:ascii="黑体"/>
          <w:sz w:val="24"/>
        </w:rPr>
      </w:pPr>
    </w:p>
    <w:p>
      <w:pPr>
        <w:pStyle w:val="3"/>
        <w:tabs>
          <w:tab w:val="left" w:pos="2446"/>
        </w:tabs>
        <w:ind w:left="1167"/>
      </w:pPr>
      <w:r>
        <w:rPr>
          <w:rFonts w:hint="eastAsia" w:ascii="黑体" w:eastAsia="黑体"/>
        </w:rPr>
        <w:t>第四条</w:t>
      </w:r>
      <w:r>
        <w:rPr>
          <w:rFonts w:hint="eastAsia" w:ascii="黑体" w:eastAsia="黑体"/>
        </w:rPr>
        <w:tab/>
      </w:r>
      <w:r>
        <w:rPr>
          <w:w w:val="95"/>
        </w:rPr>
        <w:t>思想政治和职业道德要求</w:t>
      </w:r>
    </w:p>
    <w:p>
      <w:pPr>
        <w:pStyle w:val="3"/>
        <w:spacing w:before="159" w:line="333" w:lineRule="auto"/>
        <w:ind w:left="526" w:right="685" w:firstLine="640"/>
      </w:pPr>
      <w:r>
        <w:rPr>
          <w:spacing w:val="5"/>
          <w:w w:val="95"/>
        </w:rPr>
        <w:t>（一）</w:t>
      </w:r>
      <w:r>
        <w:rPr>
          <w:spacing w:val="3"/>
          <w:w w:val="95"/>
        </w:rPr>
        <w:t xml:space="preserve">遵守中华人民共和国宪法和法律，拥护中国共产党 </w:t>
      </w:r>
      <w:r>
        <w:t>的领导，拥护党的路线、方针和政策；</w:t>
      </w:r>
    </w:p>
    <w:p>
      <w:pPr>
        <w:spacing w:after="0" w:line="333" w:lineRule="auto"/>
        <w:sectPr>
          <w:pgSz w:w="11910" w:h="16840"/>
          <w:pgMar w:top="1580" w:right="900" w:bottom="1580" w:left="1060" w:header="0" w:footer="1465" w:gutter="0"/>
        </w:sectPr>
      </w:pPr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20"/>
        </w:rPr>
      </w:pPr>
    </w:p>
    <w:p>
      <w:pPr>
        <w:pStyle w:val="3"/>
        <w:spacing w:before="54" w:line="333" w:lineRule="auto"/>
        <w:ind w:left="526" w:right="685" w:firstLine="640"/>
      </w:pPr>
      <w:r>
        <w:rPr>
          <w:spacing w:val="5"/>
          <w:w w:val="95"/>
        </w:rPr>
        <w:t>（二）</w:t>
      </w:r>
      <w:r>
        <w:rPr>
          <w:spacing w:val="3"/>
          <w:w w:val="95"/>
        </w:rPr>
        <w:t xml:space="preserve">恪守职业道德，遵守执业纪律，有良好敬业精神， </w:t>
      </w:r>
      <w:r>
        <w:t>客观公正诚信履职，有高度的事业心和责任感；</w:t>
      </w:r>
    </w:p>
    <w:p>
      <w:pPr>
        <w:pStyle w:val="3"/>
        <w:spacing w:line="333" w:lineRule="auto"/>
        <w:ind w:left="526" w:right="526" w:firstLine="640"/>
        <w:jc w:val="both"/>
      </w:pPr>
      <w:r>
        <w:rPr>
          <w:spacing w:val="5"/>
        </w:rPr>
        <w:t>（三）</w:t>
      </w:r>
      <w:r>
        <w:rPr>
          <w:spacing w:val="3"/>
        </w:rPr>
        <w:t>坚持以事实为依据，以法律为准绳，作风正派，忠</w:t>
      </w:r>
      <w:r>
        <w:t>于职守，坚持原则，努力为社会提供优质法律服务，维护当事</w:t>
      </w:r>
      <w:r>
        <w:rPr>
          <w:spacing w:val="-8"/>
        </w:rPr>
        <w:t>人合法权益、维护国家法律的正确实施、维护社会公平和正义；</w:t>
      </w:r>
    </w:p>
    <w:p>
      <w:pPr>
        <w:pStyle w:val="3"/>
        <w:spacing w:before="2" w:line="333" w:lineRule="auto"/>
        <w:ind w:left="526" w:right="687" w:firstLine="640"/>
        <w:jc w:val="both"/>
      </w:pPr>
      <w:r>
        <w:rPr>
          <w:rFonts w:hint="eastAsia" w:ascii="黑体" w:eastAsia="黑体"/>
          <w:spacing w:val="40"/>
        </w:rPr>
        <w:t xml:space="preserve">第五条 </w:t>
      </w:r>
      <w:r>
        <w:rPr>
          <w:spacing w:val="1"/>
        </w:rPr>
        <w:t>申报公证员职称评审的人员，任现职以来年度考</w:t>
      </w:r>
      <w:r>
        <w:rPr>
          <w:spacing w:val="-4"/>
        </w:rPr>
        <w:t xml:space="preserve">核结果均为称职以上等次。如任现职以来每出现 </w:t>
      </w:r>
      <w:r>
        <w:t>1</w:t>
      </w:r>
      <w:r>
        <w:rPr>
          <w:spacing w:val="-15"/>
        </w:rPr>
        <w:t xml:space="preserve"> 次年度考核</w:t>
      </w:r>
    </w:p>
    <w:p>
      <w:pPr>
        <w:pStyle w:val="3"/>
        <w:ind w:right="252"/>
        <w:jc w:val="center"/>
      </w:pPr>
      <w:r>
        <w:rPr>
          <w:spacing w:val="-4"/>
        </w:rPr>
        <w:t xml:space="preserve">结果为基本称职的，在规定的任职年限基础上延迟 </w:t>
      </w:r>
      <w:r>
        <w:t>1</w:t>
      </w:r>
      <w:r>
        <w:rPr>
          <w:spacing w:val="-18"/>
        </w:rPr>
        <w:t xml:space="preserve"> 年申报。</w:t>
      </w:r>
    </w:p>
    <w:p>
      <w:pPr>
        <w:pStyle w:val="3"/>
        <w:tabs>
          <w:tab w:val="left" w:pos="1279"/>
        </w:tabs>
        <w:spacing w:before="159"/>
        <w:ind w:right="252"/>
        <w:jc w:val="center"/>
      </w:pPr>
      <w:r>
        <w:rPr>
          <w:rFonts w:hint="eastAsia" w:ascii="黑体" w:eastAsia="黑体"/>
        </w:rPr>
        <w:t>第六条</w:t>
      </w:r>
      <w:r>
        <w:rPr>
          <w:rFonts w:hint="eastAsia" w:ascii="黑体" w:eastAsia="黑体"/>
        </w:rPr>
        <w:tab/>
      </w:r>
      <w:r>
        <w:t>有下列情形之一的，不得申报公证员职称：</w:t>
      </w:r>
    </w:p>
    <w:p>
      <w:pPr>
        <w:pStyle w:val="3"/>
        <w:spacing w:before="161" w:line="333" w:lineRule="auto"/>
        <w:ind w:left="526" w:right="685" w:firstLine="640"/>
      </w:pPr>
      <w:r>
        <w:rPr>
          <w:spacing w:val="5"/>
          <w:w w:val="95"/>
        </w:rPr>
        <w:t>（一</w:t>
      </w:r>
      <w:r>
        <w:rPr>
          <w:w w:val="95"/>
        </w:rPr>
        <w:t>）</w:t>
      </w:r>
      <w:r>
        <w:rPr>
          <w:spacing w:val="5"/>
          <w:w w:val="95"/>
        </w:rPr>
        <w:t>存在伪造（变造）</w:t>
      </w:r>
      <w:r>
        <w:rPr>
          <w:spacing w:val="3"/>
          <w:w w:val="95"/>
        </w:rPr>
        <w:t xml:space="preserve">学历、资历、业绩证明以及抄袭 </w:t>
      </w:r>
      <w:r>
        <w:t>剽窃他人论文、课题研究成果等弄虚作假行为的；</w:t>
      </w:r>
    </w:p>
    <w:p>
      <w:pPr>
        <w:pStyle w:val="3"/>
        <w:ind w:left="1167"/>
      </w:pPr>
      <w:r>
        <w:t>（二）受到公证协会行业处分后未满 1 年的，或受到司法</w:t>
      </w:r>
    </w:p>
    <w:p>
      <w:pPr>
        <w:pStyle w:val="3"/>
        <w:spacing w:before="159"/>
        <w:ind w:left="526"/>
      </w:pPr>
      <w:r>
        <w:t>行政主管部门行政处罚后未满 2 年的；</w:t>
      </w:r>
    </w:p>
    <w:p>
      <w:pPr>
        <w:pStyle w:val="3"/>
        <w:spacing w:before="161"/>
        <w:ind w:left="1167"/>
      </w:pPr>
      <w:r>
        <w:t>（三）正在接受司法机关刑事调查期间的；</w:t>
      </w:r>
    </w:p>
    <w:p>
      <w:pPr>
        <w:pStyle w:val="3"/>
        <w:spacing w:before="159" w:line="333" w:lineRule="auto"/>
        <w:ind w:left="526" w:right="685" w:firstLine="640"/>
      </w:pPr>
      <w:r>
        <w:rPr>
          <w:w w:val="95"/>
        </w:rPr>
        <w:t>（</w:t>
      </w:r>
      <w:r>
        <w:rPr>
          <w:spacing w:val="5"/>
          <w:w w:val="95"/>
        </w:rPr>
        <w:t>四）</w:t>
      </w:r>
      <w:r>
        <w:rPr>
          <w:spacing w:val="3"/>
          <w:w w:val="95"/>
        </w:rPr>
        <w:t xml:space="preserve">正在接受司法行政机关、公证协会对公证员职业道 </w:t>
      </w:r>
      <w:r>
        <w:t>德、执业纪律调查的；</w:t>
      </w:r>
    </w:p>
    <w:p>
      <w:pPr>
        <w:pStyle w:val="3"/>
        <w:ind w:left="1167"/>
      </w:pPr>
      <w:r>
        <w:t>（五）近 5 年内公证员年度考核结果出现过不称职的。</w:t>
      </w:r>
    </w:p>
    <w:p>
      <w:pPr>
        <w:pStyle w:val="3"/>
        <w:tabs>
          <w:tab w:val="left" w:pos="2446"/>
        </w:tabs>
        <w:spacing w:before="161"/>
        <w:ind w:left="1167"/>
      </w:pPr>
      <w:r>
        <w:rPr>
          <w:rFonts w:hint="eastAsia" w:ascii="黑体" w:eastAsia="黑体"/>
        </w:rPr>
        <w:t>第七条</w:t>
      </w:r>
      <w:r>
        <w:rPr>
          <w:rFonts w:hint="eastAsia" w:ascii="黑体" w:eastAsia="黑体"/>
        </w:rPr>
        <w:tab/>
      </w:r>
      <w:r>
        <w:t>继续教育要求</w:t>
      </w:r>
    </w:p>
    <w:p>
      <w:pPr>
        <w:pStyle w:val="3"/>
        <w:spacing w:before="159" w:line="333" w:lineRule="auto"/>
        <w:ind w:left="526" w:right="685" w:firstLine="640"/>
        <w:jc w:val="both"/>
      </w:pPr>
      <w:r>
        <w:rPr>
          <w:spacing w:val="3"/>
          <w:w w:val="95"/>
        </w:rPr>
        <w:t>任现职期间，按照《专业技术人员继续教育规定》</w:t>
      </w:r>
      <w:r>
        <w:rPr>
          <w:spacing w:val="5"/>
          <w:w w:val="95"/>
        </w:rPr>
        <w:t>（</w:t>
      </w:r>
      <w:r>
        <w:rPr>
          <w:spacing w:val="-5"/>
          <w:w w:val="95"/>
        </w:rPr>
        <w:t xml:space="preserve">人社 </w:t>
      </w:r>
      <w:r>
        <w:rPr>
          <w:spacing w:val="-21"/>
        </w:rPr>
        <w:t xml:space="preserve">部令第 </w:t>
      </w:r>
      <w:r>
        <w:t>25</w:t>
      </w:r>
      <w:r>
        <w:rPr>
          <w:spacing w:val="-43"/>
        </w:rPr>
        <w:t xml:space="preserve"> 号</w:t>
      </w:r>
      <w:r>
        <w:rPr>
          <w:spacing w:val="-34"/>
        </w:rPr>
        <w:t>）</w:t>
      </w:r>
      <w:r>
        <w:rPr>
          <w:spacing w:val="-6"/>
        </w:rPr>
        <w:t>和《关于&lt;专业技术人员继续教育规定&gt;的贯彻实施意见》（川人社发〔2016〕20</w:t>
      </w:r>
      <w:r>
        <w:rPr>
          <w:spacing w:val="-40"/>
        </w:rPr>
        <w:t xml:space="preserve"> 号</w:t>
      </w:r>
      <w:r>
        <w:t>）等要求，结合专业技术工作实际需要，参加继续教育并达到规定要求。</w:t>
      </w:r>
    </w:p>
    <w:p>
      <w:pPr>
        <w:spacing w:after="0" w:line="333" w:lineRule="auto"/>
        <w:jc w:val="both"/>
        <w:sectPr>
          <w:pgSz w:w="11910" w:h="16840"/>
          <w:pgMar w:top="1580" w:right="900" w:bottom="1580" w:left="1060" w:header="0" w:footer="1465" w:gutter="0"/>
        </w:sectPr>
      </w:pPr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20"/>
        </w:rPr>
      </w:pPr>
    </w:p>
    <w:p>
      <w:pPr>
        <w:pStyle w:val="3"/>
        <w:tabs>
          <w:tab w:val="left" w:pos="2465"/>
        </w:tabs>
        <w:spacing w:before="54" w:line="333" w:lineRule="auto"/>
        <w:ind w:left="526" w:right="687" w:firstLine="640"/>
      </w:pPr>
      <w:r>
        <w:rPr>
          <w:rFonts w:hint="eastAsia" w:ascii="黑体" w:eastAsia="黑体"/>
          <w:spacing w:val="5"/>
        </w:rPr>
        <w:t>第八</w:t>
      </w:r>
      <w:r>
        <w:rPr>
          <w:rFonts w:hint="eastAsia" w:ascii="黑体" w:eastAsia="黑体"/>
        </w:rPr>
        <w:t>条</w:t>
      </w:r>
      <w:r>
        <w:rPr>
          <w:rFonts w:hint="eastAsia" w:ascii="黑体" w:eastAsia="黑体"/>
        </w:rPr>
        <w:tab/>
      </w:r>
      <w:r>
        <w:rPr>
          <w:spacing w:val="5"/>
        </w:rPr>
        <w:t>公证</w:t>
      </w:r>
      <w:r>
        <w:t>员</w:t>
      </w:r>
      <w:r>
        <w:rPr>
          <w:spacing w:val="5"/>
        </w:rPr>
        <w:t>职称申报</w:t>
      </w:r>
      <w:r>
        <w:t>评</w:t>
      </w:r>
      <w:r>
        <w:rPr>
          <w:spacing w:val="5"/>
        </w:rPr>
        <w:t>审对职称外语、</w:t>
      </w:r>
      <w:r>
        <w:t>计</w:t>
      </w:r>
      <w:r>
        <w:rPr>
          <w:spacing w:val="5"/>
        </w:rPr>
        <w:t>算机应用</w:t>
      </w:r>
      <w:r>
        <w:rPr>
          <w:spacing w:val="-16"/>
        </w:rPr>
        <w:t>能</w:t>
      </w:r>
      <w:r>
        <w:t>力不作统一要求，由用人单位自主确定。</w:t>
      </w:r>
    </w:p>
    <w:p>
      <w:pPr>
        <w:pStyle w:val="3"/>
        <w:spacing w:before="8"/>
        <w:rPr>
          <w:sz w:val="44"/>
        </w:rPr>
      </w:pPr>
    </w:p>
    <w:p>
      <w:pPr>
        <w:pStyle w:val="3"/>
        <w:tabs>
          <w:tab w:val="left" w:pos="1279"/>
        </w:tabs>
        <w:ind w:right="161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第三章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申报条件</w:t>
      </w:r>
    </w:p>
    <w:p>
      <w:pPr>
        <w:pStyle w:val="3"/>
        <w:rPr>
          <w:rFonts w:ascii="黑体"/>
        </w:rPr>
      </w:pPr>
    </w:p>
    <w:p>
      <w:pPr>
        <w:pStyle w:val="3"/>
        <w:spacing w:before="12"/>
        <w:rPr>
          <w:rFonts w:ascii="黑体"/>
          <w:sz w:val="24"/>
        </w:rPr>
      </w:pPr>
    </w:p>
    <w:p>
      <w:pPr>
        <w:pStyle w:val="3"/>
        <w:tabs>
          <w:tab w:val="left" w:pos="2446"/>
        </w:tabs>
        <w:ind w:left="1167"/>
      </w:pPr>
      <w:r>
        <w:rPr>
          <w:rFonts w:hint="eastAsia" w:ascii="黑体" w:eastAsia="黑体"/>
        </w:rPr>
        <w:t>第九条</w:t>
      </w:r>
      <w:r>
        <w:rPr>
          <w:rFonts w:hint="eastAsia" w:ascii="黑体" w:eastAsia="黑体"/>
        </w:rPr>
        <w:tab/>
      </w:r>
      <w:r>
        <w:t>三级公证员</w:t>
      </w:r>
    </w:p>
    <w:p>
      <w:pPr>
        <w:pStyle w:val="3"/>
        <w:spacing w:before="159" w:line="333" w:lineRule="auto"/>
        <w:ind w:left="526" w:right="685" w:firstLine="640"/>
      </w:pPr>
      <w:r>
        <w:rPr>
          <w:spacing w:val="2"/>
          <w:w w:val="95"/>
        </w:rPr>
        <w:t xml:space="preserve">执业公证员满足相应学历资历条件，并符合专业能力或学 </w:t>
      </w:r>
      <w:r>
        <w:t>术水平条件的，可申报三级公证员。</w:t>
      </w:r>
    </w:p>
    <w:p>
      <w:pPr>
        <w:pStyle w:val="3"/>
        <w:ind w:left="1167"/>
      </w:pPr>
      <w:r>
        <w:t>（一）学历资历</w:t>
      </w:r>
    </w:p>
    <w:p>
      <w:pPr>
        <w:pStyle w:val="8"/>
        <w:numPr>
          <w:ilvl w:val="1"/>
          <w:numId w:val="1"/>
        </w:numPr>
        <w:tabs>
          <w:tab w:val="left" w:pos="1489"/>
        </w:tabs>
        <w:spacing w:before="162" w:after="0" w:line="240" w:lineRule="auto"/>
        <w:ind w:left="1488" w:right="0" w:hanging="322"/>
        <w:jc w:val="left"/>
        <w:rPr>
          <w:sz w:val="32"/>
        </w:rPr>
      </w:pPr>
      <w:r>
        <w:rPr>
          <w:sz w:val="32"/>
        </w:rPr>
        <w:t>具备法学博士学位；</w:t>
      </w:r>
    </w:p>
    <w:p>
      <w:pPr>
        <w:pStyle w:val="8"/>
        <w:numPr>
          <w:ilvl w:val="1"/>
          <w:numId w:val="1"/>
        </w:numPr>
        <w:tabs>
          <w:tab w:val="left" w:pos="1489"/>
        </w:tabs>
        <w:spacing w:before="158" w:after="0" w:line="333" w:lineRule="auto"/>
        <w:ind w:left="526" w:right="683" w:firstLine="640"/>
        <w:jc w:val="left"/>
        <w:rPr>
          <w:sz w:val="32"/>
        </w:rPr>
      </w:pPr>
      <w:r>
        <w:rPr>
          <w:spacing w:val="-16"/>
          <w:sz w:val="32"/>
        </w:rPr>
        <w:t xml:space="preserve">具备法学硕士学位，取得四级公证员职称后，公证执业 </w:t>
      </w:r>
      <w:r>
        <w:rPr>
          <w:sz w:val="32"/>
        </w:rPr>
        <w:t>2 年以上；</w:t>
      </w:r>
    </w:p>
    <w:p>
      <w:pPr>
        <w:pStyle w:val="8"/>
        <w:numPr>
          <w:ilvl w:val="1"/>
          <w:numId w:val="1"/>
        </w:numPr>
        <w:tabs>
          <w:tab w:val="left" w:pos="1489"/>
        </w:tabs>
        <w:spacing w:before="1" w:after="0" w:line="333" w:lineRule="auto"/>
        <w:ind w:left="526" w:right="687" w:firstLine="640"/>
        <w:jc w:val="left"/>
        <w:rPr>
          <w:sz w:val="32"/>
        </w:rPr>
      </w:pPr>
      <w:r>
        <w:rPr>
          <w:spacing w:val="3"/>
          <w:w w:val="95"/>
          <w:sz w:val="32"/>
        </w:rPr>
        <w:t xml:space="preserve">具备大学本科以上学历，取得四级公证员职称后，公证 </w:t>
      </w:r>
      <w:r>
        <w:rPr>
          <w:spacing w:val="-27"/>
          <w:sz w:val="32"/>
        </w:rPr>
        <w:t xml:space="preserve">执业 </w:t>
      </w:r>
      <w:r>
        <w:rPr>
          <w:sz w:val="32"/>
        </w:rPr>
        <w:t>4</w:t>
      </w:r>
      <w:r>
        <w:rPr>
          <w:spacing w:val="-17"/>
          <w:sz w:val="32"/>
        </w:rPr>
        <w:t xml:space="preserve"> 年以上。</w:t>
      </w:r>
    </w:p>
    <w:p>
      <w:pPr>
        <w:pStyle w:val="3"/>
        <w:ind w:left="1167"/>
      </w:pPr>
      <w:r>
        <w:t>（二）专业能力</w:t>
      </w:r>
    </w:p>
    <w:p>
      <w:pPr>
        <w:pStyle w:val="3"/>
        <w:spacing w:before="161"/>
        <w:ind w:left="1167"/>
      </w:pPr>
      <w:r>
        <w:t>任现职期间，须具备下列条件之一：</w:t>
      </w:r>
    </w:p>
    <w:p>
      <w:pPr>
        <w:pStyle w:val="8"/>
        <w:numPr>
          <w:ilvl w:val="0"/>
          <w:numId w:val="2"/>
        </w:numPr>
        <w:tabs>
          <w:tab w:val="left" w:pos="1489"/>
        </w:tabs>
        <w:spacing w:before="159" w:after="0" w:line="240" w:lineRule="auto"/>
        <w:ind w:left="1488" w:right="0" w:hanging="322"/>
        <w:jc w:val="left"/>
        <w:rPr>
          <w:sz w:val="32"/>
        </w:rPr>
      </w:pPr>
      <w:r>
        <w:rPr>
          <w:spacing w:val="-2"/>
          <w:sz w:val="32"/>
        </w:rPr>
        <w:t xml:space="preserve">承办全国范围内有重大影响的公证事项 </w:t>
      </w:r>
      <w:r>
        <w:rPr>
          <w:sz w:val="32"/>
        </w:rPr>
        <w:t>1</w:t>
      </w:r>
      <w:r>
        <w:rPr>
          <w:spacing w:val="-9"/>
          <w:sz w:val="32"/>
        </w:rPr>
        <w:t xml:space="preserve"> 件以上，或全</w:t>
      </w:r>
    </w:p>
    <w:p>
      <w:pPr>
        <w:pStyle w:val="3"/>
        <w:spacing w:before="161"/>
        <w:ind w:left="526"/>
      </w:pPr>
      <w:r>
        <w:t>省范围内有重大影响的公证事项 2 件以上；</w:t>
      </w:r>
    </w:p>
    <w:p>
      <w:pPr>
        <w:pStyle w:val="8"/>
        <w:numPr>
          <w:ilvl w:val="0"/>
          <w:numId w:val="2"/>
        </w:numPr>
        <w:tabs>
          <w:tab w:val="left" w:pos="1489"/>
        </w:tabs>
        <w:spacing w:before="159" w:after="0" w:line="240" w:lineRule="auto"/>
        <w:ind w:left="1488" w:right="0" w:hanging="322"/>
        <w:jc w:val="left"/>
        <w:rPr>
          <w:sz w:val="32"/>
        </w:rPr>
      </w:pPr>
      <w:r>
        <w:rPr>
          <w:spacing w:val="-11"/>
          <w:sz w:val="32"/>
        </w:rPr>
        <w:t>承办本执业区域范围内疑难、复杂的公证事项</w:t>
      </w:r>
      <w:r>
        <w:rPr>
          <w:sz w:val="32"/>
        </w:rPr>
        <w:t>15</w:t>
      </w:r>
      <w:r>
        <w:rPr>
          <w:spacing w:val="-26"/>
          <w:sz w:val="32"/>
        </w:rPr>
        <w:t xml:space="preserve"> 件以上；</w:t>
      </w:r>
    </w:p>
    <w:p>
      <w:pPr>
        <w:pStyle w:val="8"/>
        <w:numPr>
          <w:ilvl w:val="0"/>
          <w:numId w:val="2"/>
        </w:numPr>
        <w:tabs>
          <w:tab w:val="left" w:pos="1489"/>
        </w:tabs>
        <w:spacing w:before="161" w:after="0" w:line="240" w:lineRule="auto"/>
        <w:ind w:left="1488" w:right="0" w:hanging="322"/>
        <w:jc w:val="left"/>
        <w:rPr>
          <w:sz w:val="32"/>
        </w:rPr>
      </w:pPr>
      <w:r>
        <w:rPr>
          <w:spacing w:val="-12"/>
          <w:sz w:val="32"/>
        </w:rPr>
        <w:t xml:space="preserve">年均办理公证 </w:t>
      </w:r>
      <w:r>
        <w:rPr>
          <w:sz w:val="32"/>
        </w:rPr>
        <w:t>600</w:t>
      </w:r>
      <w:r>
        <w:rPr>
          <w:spacing w:val="-16"/>
          <w:sz w:val="32"/>
        </w:rPr>
        <w:t xml:space="preserve"> 件以上或审批签发公证 </w:t>
      </w:r>
      <w:r>
        <w:rPr>
          <w:sz w:val="32"/>
        </w:rPr>
        <w:t>1000</w:t>
      </w:r>
      <w:r>
        <w:rPr>
          <w:spacing w:val="-17"/>
          <w:sz w:val="32"/>
        </w:rPr>
        <w:t xml:space="preserve"> 件以上；</w:t>
      </w:r>
    </w:p>
    <w:p>
      <w:pPr>
        <w:pStyle w:val="8"/>
        <w:numPr>
          <w:ilvl w:val="0"/>
          <w:numId w:val="2"/>
        </w:numPr>
        <w:tabs>
          <w:tab w:val="left" w:pos="1489"/>
        </w:tabs>
        <w:spacing w:before="159" w:after="0" w:line="333" w:lineRule="auto"/>
        <w:ind w:left="526" w:right="687" w:firstLine="640"/>
        <w:jc w:val="left"/>
        <w:rPr>
          <w:sz w:val="32"/>
        </w:rPr>
      </w:pPr>
      <w:r>
        <w:rPr>
          <w:spacing w:val="3"/>
          <w:w w:val="95"/>
          <w:sz w:val="32"/>
        </w:rPr>
        <w:t xml:space="preserve">承办的公证案例，入选司法部公证指导案例或入选司法 </w:t>
      </w:r>
      <w:r>
        <w:rPr>
          <w:spacing w:val="-8"/>
          <w:sz w:val="32"/>
        </w:rPr>
        <w:t xml:space="preserve">部司法行政公证案例库 </w:t>
      </w:r>
      <w:r>
        <w:rPr>
          <w:sz w:val="32"/>
        </w:rPr>
        <w:t>2</w:t>
      </w:r>
      <w:r>
        <w:rPr>
          <w:spacing w:val="-17"/>
          <w:sz w:val="32"/>
        </w:rPr>
        <w:t xml:space="preserve"> 件以上；</w:t>
      </w:r>
    </w:p>
    <w:p>
      <w:pPr>
        <w:spacing w:after="0" w:line="333" w:lineRule="auto"/>
        <w:jc w:val="left"/>
        <w:rPr>
          <w:sz w:val="32"/>
        </w:rPr>
        <w:sectPr>
          <w:footerReference r:id="rId3" w:type="default"/>
          <w:footerReference r:id="rId4" w:type="even"/>
          <w:pgSz w:w="11910" w:h="16840"/>
          <w:pgMar w:top="1580" w:right="900" w:bottom="1580" w:left="1060" w:header="0" w:footer="1397" w:gutter="0"/>
          <w:pgNumType w:start="20"/>
        </w:sectPr>
      </w:pPr>
      <w:bookmarkStart w:id="1" w:name="_GoBack"/>
      <w:bookmarkEnd w:id="1"/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20"/>
        </w:rPr>
      </w:pPr>
    </w:p>
    <w:p>
      <w:pPr>
        <w:pStyle w:val="8"/>
        <w:numPr>
          <w:ilvl w:val="0"/>
          <w:numId w:val="2"/>
        </w:numPr>
        <w:tabs>
          <w:tab w:val="left" w:pos="1489"/>
        </w:tabs>
        <w:spacing w:before="54" w:after="0" w:line="240" w:lineRule="auto"/>
        <w:ind w:left="1488" w:right="0" w:hanging="322"/>
        <w:jc w:val="left"/>
        <w:rPr>
          <w:sz w:val="32"/>
        </w:rPr>
      </w:pPr>
      <w:r>
        <w:rPr>
          <w:spacing w:val="-2"/>
          <w:sz w:val="32"/>
        </w:rPr>
        <w:t xml:space="preserve">在省级以上法学会专业会议提交案例 </w:t>
      </w:r>
      <w:r>
        <w:rPr>
          <w:sz w:val="32"/>
        </w:rPr>
        <w:t>3</w:t>
      </w:r>
      <w:r>
        <w:rPr>
          <w:spacing w:val="-7"/>
          <w:sz w:val="32"/>
        </w:rPr>
        <w:t xml:space="preserve"> 件以上，或公证</w:t>
      </w:r>
    </w:p>
    <w:p>
      <w:pPr>
        <w:pStyle w:val="3"/>
        <w:spacing w:before="161"/>
        <w:ind w:left="526"/>
      </w:pPr>
      <w:r>
        <w:t>协会专业会议提交案例 4 件以上，并入选案例集的；</w:t>
      </w:r>
    </w:p>
    <w:p>
      <w:pPr>
        <w:pStyle w:val="8"/>
        <w:numPr>
          <w:ilvl w:val="0"/>
          <w:numId w:val="2"/>
        </w:numPr>
        <w:tabs>
          <w:tab w:val="left" w:pos="1489"/>
        </w:tabs>
        <w:spacing w:before="159" w:after="0" w:line="240" w:lineRule="auto"/>
        <w:ind w:left="1488" w:right="0" w:hanging="322"/>
        <w:jc w:val="left"/>
        <w:rPr>
          <w:sz w:val="32"/>
        </w:rPr>
      </w:pPr>
      <w:r>
        <w:rPr>
          <w:spacing w:val="-5"/>
          <w:sz w:val="32"/>
        </w:rPr>
        <w:t xml:space="preserve">参加公益法律服务、公益法治宣传活动 </w:t>
      </w:r>
      <w:r>
        <w:rPr>
          <w:sz w:val="32"/>
        </w:rPr>
        <w:t>20</w:t>
      </w:r>
      <w:r>
        <w:rPr>
          <w:spacing w:val="-17"/>
          <w:sz w:val="32"/>
        </w:rPr>
        <w:t xml:space="preserve"> 次以上。</w:t>
      </w:r>
    </w:p>
    <w:p>
      <w:pPr>
        <w:pStyle w:val="3"/>
        <w:spacing w:before="161"/>
        <w:ind w:left="1167"/>
      </w:pPr>
      <w:r>
        <w:t>（三）学术水平</w:t>
      </w:r>
    </w:p>
    <w:p>
      <w:pPr>
        <w:pStyle w:val="3"/>
        <w:spacing w:before="159"/>
        <w:ind w:left="1167"/>
      </w:pPr>
      <w:r>
        <w:t>任现职期间，须具备下列条件之一：</w:t>
      </w:r>
    </w:p>
    <w:p>
      <w:pPr>
        <w:pStyle w:val="8"/>
        <w:numPr>
          <w:ilvl w:val="0"/>
          <w:numId w:val="3"/>
        </w:numPr>
        <w:tabs>
          <w:tab w:val="left" w:pos="1489"/>
        </w:tabs>
        <w:spacing w:before="161" w:after="0" w:line="333" w:lineRule="auto"/>
        <w:ind w:left="526" w:right="687" w:firstLine="640"/>
        <w:jc w:val="both"/>
        <w:rPr>
          <w:sz w:val="32"/>
        </w:rPr>
      </w:pPr>
      <w:r>
        <w:rPr>
          <w:spacing w:val="3"/>
          <w:w w:val="95"/>
          <w:sz w:val="32"/>
        </w:rPr>
        <w:t>在公证业务相关理论与实务领域取得具有较大价值的科 学成果，获得市</w:t>
      </w:r>
      <w:r>
        <w:rPr>
          <w:spacing w:val="5"/>
          <w:w w:val="95"/>
          <w:sz w:val="32"/>
        </w:rPr>
        <w:t>（</w:t>
      </w:r>
      <w:r>
        <w:rPr>
          <w:w w:val="95"/>
          <w:sz w:val="32"/>
        </w:rPr>
        <w:t>厅</w:t>
      </w:r>
      <w:r>
        <w:rPr>
          <w:spacing w:val="5"/>
          <w:w w:val="95"/>
          <w:sz w:val="32"/>
        </w:rPr>
        <w:t>）</w:t>
      </w:r>
      <w:r>
        <w:rPr>
          <w:spacing w:val="1"/>
          <w:w w:val="95"/>
          <w:sz w:val="32"/>
        </w:rPr>
        <w:t xml:space="preserve">级课题评选活动中荣获科学成果三等奖 </w:t>
      </w:r>
      <w:r>
        <w:rPr>
          <w:sz w:val="32"/>
        </w:rPr>
        <w:t>以上的主要贡献者；</w:t>
      </w:r>
    </w:p>
    <w:p>
      <w:pPr>
        <w:pStyle w:val="8"/>
        <w:numPr>
          <w:ilvl w:val="0"/>
          <w:numId w:val="3"/>
        </w:numPr>
        <w:tabs>
          <w:tab w:val="left" w:pos="1494"/>
        </w:tabs>
        <w:spacing w:before="0" w:after="0" w:line="333" w:lineRule="auto"/>
        <w:ind w:left="526" w:right="686" w:firstLine="640"/>
        <w:jc w:val="both"/>
        <w:rPr>
          <w:sz w:val="32"/>
        </w:rPr>
      </w:pPr>
      <w:r>
        <w:rPr>
          <w:spacing w:val="1"/>
          <w:sz w:val="32"/>
        </w:rPr>
        <w:t xml:space="preserve">作为第一作者在公开发行的刊物上发表公证业务论文 </w:t>
      </w:r>
      <w:r>
        <w:rPr>
          <w:sz w:val="32"/>
        </w:rPr>
        <w:t>1 篇以上；</w:t>
      </w:r>
    </w:p>
    <w:p>
      <w:pPr>
        <w:pStyle w:val="8"/>
        <w:numPr>
          <w:ilvl w:val="0"/>
          <w:numId w:val="3"/>
        </w:numPr>
        <w:tabs>
          <w:tab w:val="left" w:pos="1489"/>
        </w:tabs>
        <w:spacing w:before="0" w:after="0" w:line="240" w:lineRule="auto"/>
        <w:ind w:left="1488" w:right="0" w:hanging="322"/>
        <w:jc w:val="both"/>
        <w:rPr>
          <w:sz w:val="32"/>
        </w:rPr>
      </w:pPr>
      <w:r>
        <w:rPr>
          <w:spacing w:val="-2"/>
          <w:sz w:val="32"/>
        </w:rPr>
        <w:t xml:space="preserve">在省级以上法学会专业会议提交论文 </w:t>
      </w:r>
      <w:r>
        <w:rPr>
          <w:sz w:val="32"/>
        </w:rPr>
        <w:t>1</w:t>
      </w:r>
      <w:r>
        <w:rPr>
          <w:spacing w:val="-7"/>
          <w:sz w:val="32"/>
        </w:rPr>
        <w:t xml:space="preserve"> 篇以上或公证协</w:t>
      </w:r>
    </w:p>
    <w:p>
      <w:pPr>
        <w:pStyle w:val="3"/>
        <w:spacing w:before="161"/>
        <w:ind w:left="526"/>
        <w:jc w:val="both"/>
      </w:pPr>
      <w:r>
        <w:t>会专业会议提交论文 2 篇以上，并入选论文集的；</w:t>
      </w:r>
    </w:p>
    <w:p>
      <w:pPr>
        <w:pStyle w:val="8"/>
        <w:numPr>
          <w:ilvl w:val="0"/>
          <w:numId w:val="3"/>
        </w:numPr>
        <w:tabs>
          <w:tab w:val="left" w:pos="1489"/>
        </w:tabs>
        <w:spacing w:before="159" w:after="0" w:line="333" w:lineRule="auto"/>
        <w:ind w:left="526" w:right="687" w:firstLine="640"/>
        <w:jc w:val="both"/>
        <w:rPr>
          <w:sz w:val="32"/>
        </w:rPr>
      </w:pPr>
      <w:r>
        <w:rPr>
          <w:spacing w:val="4"/>
          <w:w w:val="95"/>
          <w:sz w:val="32"/>
        </w:rPr>
        <w:t>作为主研人员承担并完成市</w:t>
      </w:r>
      <w:r>
        <w:rPr>
          <w:spacing w:val="5"/>
          <w:w w:val="95"/>
          <w:sz w:val="32"/>
        </w:rPr>
        <w:t>（厅）</w:t>
      </w:r>
      <w:r>
        <w:rPr>
          <w:spacing w:val="2"/>
          <w:w w:val="95"/>
          <w:sz w:val="32"/>
        </w:rPr>
        <w:t xml:space="preserve">级公证实务或法学理 </w:t>
      </w:r>
      <w:r>
        <w:rPr>
          <w:sz w:val="32"/>
        </w:rPr>
        <w:t>论研究课题（项目）1</w:t>
      </w:r>
      <w:r>
        <w:rPr>
          <w:spacing w:val="-17"/>
          <w:sz w:val="32"/>
        </w:rPr>
        <w:t xml:space="preserve"> 项以上。</w:t>
      </w:r>
    </w:p>
    <w:p>
      <w:pPr>
        <w:pStyle w:val="3"/>
        <w:ind w:left="1167"/>
        <w:jc w:val="both"/>
      </w:pPr>
      <w:r>
        <w:rPr>
          <w:rFonts w:hint="eastAsia" w:ascii="黑体" w:eastAsia="黑体"/>
          <w:spacing w:val="39"/>
        </w:rPr>
        <w:t xml:space="preserve">第十条 </w:t>
      </w:r>
      <w:r>
        <w:t>四级公证员</w:t>
      </w:r>
    </w:p>
    <w:p>
      <w:pPr>
        <w:pStyle w:val="3"/>
        <w:spacing w:before="161" w:line="333" w:lineRule="auto"/>
        <w:ind w:left="526" w:right="685" w:firstLine="640"/>
      </w:pPr>
      <w:r>
        <w:rPr>
          <w:spacing w:val="1"/>
          <w:w w:val="95"/>
        </w:rPr>
        <w:t xml:space="preserve">执业公证员满足相应学历资历条件，并符合专业能力条件 </w:t>
      </w:r>
      <w:r>
        <w:t>的，可申报四级公证员。</w:t>
      </w:r>
    </w:p>
    <w:p>
      <w:pPr>
        <w:pStyle w:val="3"/>
        <w:ind w:left="1167"/>
      </w:pPr>
      <w:r>
        <w:t>（一）学历资历</w:t>
      </w:r>
    </w:p>
    <w:p>
      <w:pPr>
        <w:pStyle w:val="3"/>
        <w:spacing w:before="159"/>
        <w:ind w:left="1167"/>
      </w:pPr>
      <w:r>
        <w:t>取得《公证员执业证》后，须具备下列条件之一：</w:t>
      </w:r>
    </w:p>
    <w:p>
      <w:pPr>
        <w:pStyle w:val="8"/>
        <w:numPr>
          <w:ilvl w:val="0"/>
          <w:numId w:val="4"/>
        </w:numPr>
        <w:tabs>
          <w:tab w:val="left" w:pos="1489"/>
        </w:tabs>
        <w:spacing w:before="161" w:after="0" w:line="240" w:lineRule="auto"/>
        <w:ind w:left="1488" w:right="0" w:hanging="322"/>
        <w:jc w:val="left"/>
        <w:rPr>
          <w:sz w:val="32"/>
        </w:rPr>
      </w:pPr>
      <w:r>
        <w:rPr>
          <w:spacing w:val="-5"/>
          <w:sz w:val="32"/>
        </w:rPr>
        <w:t xml:space="preserve">具备博士学位或法学硕士学位，公证员执业 </w:t>
      </w:r>
      <w:r>
        <w:rPr>
          <w:sz w:val="32"/>
        </w:rPr>
        <w:t>1</w:t>
      </w:r>
      <w:r>
        <w:rPr>
          <w:spacing w:val="-17"/>
          <w:sz w:val="32"/>
        </w:rPr>
        <w:t xml:space="preserve"> 年以上；</w:t>
      </w:r>
    </w:p>
    <w:p>
      <w:pPr>
        <w:pStyle w:val="8"/>
        <w:numPr>
          <w:ilvl w:val="0"/>
          <w:numId w:val="4"/>
        </w:numPr>
        <w:tabs>
          <w:tab w:val="left" w:pos="1489"/>
        </w:tabs>
        <w:spacing w:before="159" w:after="0" w:line="240" w:lineRule="auto"/>
        <w:ind w:left="1488" w:right="0" w:hanging="322"/>
        <w:jc w:val="left"/>
        <w:rPr>
          <w:sz w:val="32"/>
        </w:rPr>
      </w:pPr>
      <w:r>
        <w:rPr>
          <w:spacing w:val="-5"/>
          <w:sz w:val="32"/>
        </w:rPr>
        <w:t xml:space="preserve">具备大学本科以上学历，公证员执业 </w:t>
      </w:r>
      <w:r>
        <w:rPr>
          <w:sz w:val="32"/>
        </w:rPr>
        <w:t>2</w:t>
      </w:r>
      <w:r>
        <w:rPr>
          <w:spacing w:val="-17"/>
          <w:sz w:val="32"/>
        </w:rPr>
        <w:t xml:space="preserve"> 年以上。</w:t>
      </w:r>
    </w:p>
    <w:p>
      <w:pPr>
        <w:pStyle w:val="3"/>
        <w:spacing w:before="161"/>
        <w:ind w:left="1167"/>
      </w:pPr>
      <w:r>
        <w:t>（二）专业能力</w:t>
      </w:r>
    </w:p>
    <w:p>
      <w:pPr>
        <w:spacing w:after="0"/>
        <w:sectPr>
          <w:pgSz w:w="11910" w:h="16840"/>
          <w:pgMar w:top="1580" w:right="900" w:bottom="1580" w:left="1060" w:header="0" w:footer="1397" w:gutter="0"/>
        </w:sectPr>
      </w:pPr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20"/>
        </w:rPr>
      </w:pPr>
    </w:p>
    <w:p>
      <w:pPr>
        <w:pStyle w:val="3"/>
        <w:spacing w:before="54"/>
        <w:ind w:left="1167"/>
      </w:pPr>
      <w:r>
        <w:t>任现职期间，须具备下列条件之一：</w:t>
      </w:r>
    </w:p>
    <w:p>
      <w:pPr>
        <w:pStyle w:val="8"/>
        <w:numPr>
          <w:ilvl w:val="0"/>
          <w:numId w:val="5"/>
        </w:numPr>
        <w:tabs>
          <w:tab w:val="left" w:pos="1489"/>
        </w:tabs>
        <w:spacing w:before="161" w:after="0" w:line="240" w:lineRule="auto"/>
        <w:ind w:left="1488" w:right="0" w:hanging="322"/>
        <w:jc w:val="left"/>
        <w:rPr>
          <w:sz w:val="32"/>
        </w:rPr>
      </w:pPr>
      <w:r>
        <w:rPr>
          <w:spacing w:val="-5"/>
          <w:sz w:val="32"/>
        </w:rPr>
        <w:t xml:space="preserve">承办全省范围内有重大影响的公证事项 </w:t>
      </w:r>
      <w:r>
        <w:rPr>
          <w:sz w:val="32"/>
        </w:rPr>
        <w:t>1</w:t>
      </w:r>
      <w:r>
        <w:rPr>
          <w:spacing w:val="-17"/>
          <w:sz w:val="32"/>
        </w:rPr>
        <w:t xml:space="preserve"> 件以上；</w:t>
      </w:r>
    </w:p>
    <w:p>
      <w:pPr>
        <w:pStyle w:val="8"/>
        <w:numPr>
          <w:ilvl w:val="0"/>
          <w:numId w:val="5"/>
        </w:numPr>
        <w:tabs>
          <w:tab w:val="left" w:pos="1489"/>
        </w:tabs>
        <w:spacing w:before="159" w:after="0" w:line="240" w:lineRule="auto"/>
        <w:ind w:left="1488" w:right="0" w:hanging="322"/>
        <w:jc w:val="left"/>
        <w:rPr>
          <w:sz w:val="32"/>
        </w:rPr>
      </w:pPr>
      <w:r>
        <w:rPr>
          <w:spacing w:val="-9"/>
          <w:sz w:val="32"/>
        </w:rPr>
        <w:t xml:space="preserve">承办本执业区域范围内疑难、复杂的公证事项 </w:t>
      </w:r>
      <w:r>
        <w:rPr>
          <w:sz w:val="32"/>
        </w:rPr>
        <w:t>5</w:t>
      </w:r>
      <w:r>
        <w:rPr>
          <w:spacing w:val="-17"/>
          <w:sz w:val="32"/>
        </w:rPr>
        <w:t xml:space="preserve"> 件以上；</w:t>
      </w:r>
    </w:p>
    <w:p>
      <w:pPr>
        <w:pStyle w:val="8"/>
        <w:numPr>
          <w:ilvl w:val="0"/>
          <w:numId w:val="5"/>
        </w:numPr>
        <w:tabs>
          <w:tab w:val="left" w:pos="1489"/>
        </w:tabs>
        <w:spacing w:before="161" w:after="0" w:line="240" w:lineRule="auto"/>
        <w:ind w:left="1488" w:right="0" w:hanging="322"/>
        <w:jc w:val="left"/>
        <w:rPr>
          <w:sz w:val="32"/>
        </w:rPr>
      </w:pPr>
      <w:r>
        <w:rPr>
          <w:spacing w:val="-9"/>
          <w:sz w:val="32"/>
        </w:rPr>
        <w:t xml:space="preserve">年均办理公证事项 </w:t>
      </w:r>
      <w:r>
        <w:rPr>
          <w:sz w:val="32"/>
        </w:rPr>
        <w:t>300</w:t>
      </w:r>
      <w:r>
        <w:rPr>
          <w:spacing w:val="-17"/>
          <w:sz w:val="32"/>
        </w:rPr>
        <w:t xml:space="preserve"> 件以上；</w:t>
      </w:r>
    </w:p>
    <w:p>
      <w:pPr>
        <w:pStyle w:val="8"/>
        <w:numPr>
          <w:ilvl w:val="0"/>
          <w:numId w:val="5"/>
        </w:numPr>
        <w:tabs>
          <w:tab w:val="left" w:pos="1489"/>
        </w:tabs>
        <w:spacing w:before="159" w:after="0" w:line="240" w:lineRule="auto"/>
        <w:ind w:left="1488" w:right="0" w:hanging="322"/>
        <w:jc w:val="left"/>
        <w:rPr>
          <w:sz w:val="32"/>
        </w:rPr>
      </w:pPr>
      <w:r>
        <w:rPr>
          <w:spacing w:val="-2"/>
          <w:sz w:val="32"/>
        </w:rPr>
        <w:t xml:space="preserve">在省级以上法学会专业会议提交案例 </w:t>
      </w:r>
      <w:r>
        <w:rPr>
          <w:sz w:val="32"/>
        </w:rPr>
        <w:t>1</w:t>
      </w:r>
      <w:r>
        <w:rPr>
          <w:spacing w:val="-7"/>
          <w:sz w:val="32"/>
        </w:rPr>
        <w:t xml:space="preserve"> 件以上，或公证</w:t>
      </w:r>
    </w:p>
    <w:p>
      <w:pPr>
        <w:pStyle w:val="3"/>
        <w:spacing w:before="161"/>
        <w:ind w:left="526"/>
      </w:pPr>
      <w:r>
        <w:t>协会专业会议提交案例 2 件以上，并入选案例集的；</w:t>
      </w:r>
    </w:p>
    <w:p>
      <w:pPr>
        <w:pStyle w:val="8"/>
        <w:numPr>
          <w:ilvl w:val="0"/>
          <w:numId w:val="5"/>
        </w:numPr>
        <w:tabs>
          <w:tab w:val="left" w:pos="1489"/>
        </w:tabs>
        <w:spacing w:before="159" w:after="0" w:line="240" w:lineRule="auto"/>
        <w:ind w:left="1488" w:right="0" w:hanging="322"/>
        <w:jc w:val="left"/>
        <w:rPr>
          <w:sz w:val="32"/>
        </w:rPr>
      </w:pPr>
      <w:r>
        <w:rPr>
          <w:spacing w:val="-5"/>
          <w:sz w:val="32"/>
        </w:rPr>
        <w:t xml:space="preserve">参加公益法律服务、公益法治宣传活动 </w:t>
      </w:r>
      <w:r>
        <w:rPr>
          <w:sz w:val="32"/>
        </w:rPr>
        <w:t>10</w:t>
      </w:r>
      <w:r>
        <w:rPr>
          <w:spacing w:val="-17"/>
          <w:sz w:val="32"/>
        </w:rPr>
        <w:t xml:space="preserve"> 次以上。</w:t>
      </w:r>
    </w:p>
    <w:p>
      <w:pPr>
        <w:pStyle w:val="3"/>
        <w:tabs>
          <w:tab w:val="left" w:pos="2767"/>
          <w:tab w:val="left" w:pos="4572"/>
        </w:tabs>
        <w:spacing w:line="1140" w:lineRule="atLeast"/>
        <w:ind w:left="1167" w:right="3452" w:firstLine="2126"/>
      </w:pPr>
      <w:r>
        <w:rPr>
          <w:rFonts w:hint="eastAsia" w:ascii="黑体" w:eastAsia="黑体"/>
        </w:rPr>
        <w:t>第四章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破格申报条</w:t>
      </w:r>
      <w:r>
        <w:rPr>
          <w:rFonts w:hint="eastAsia" w:ascii="黑体" w:eastAsia="黑体"/>
          <w:spacing w:val="-16"/>
        </w:rPr>
        <w:t>件</w:t>
      </w:r>
      <w:r>
        <w:rPr>
          <w:rFonts w:hint="eastAsia" w:ascii="黑体" w:eastAsia="黑体"/>
        </w:rPr>
        <w:t>第十一条</w:t>
      </w:r>
      <w:r>
        <w:rPr>
          <w:rFonts w:hint="eastAsia" w:ascii="黑体" w:eastAsia="黑体"/>
        </w:rPr>
        <w:tab/>
      </w:r>
      <w:r>
        <w:t>三级公证员</w:t>
      </w:r>
    </w:p>
    <w:p>
      <w:pPr>
        <w:pStyle w:val="3"/>
        <w:spacing w:before="161" w:line="333" w:lineRule="auto"/>
        <w:ind w:left="526" w:right="687" w:firstLine="640"/>
      </w:pPr>
      <w:r>
        <w:rPr>
          <w:spacing w:val="2"/>
          <w:w w:val="95"/>
        </w:rPr>
        <w:t xml:space="preserve">执业公证员满足相应学历资历条件，符合专业能力或学术 </w:t>
      </w:r>
      <w:r>
        <w:t>水平条件中任意两项者，可破格申报三级公证员。</w:t>
      </w:r>
    </w:p>
    <w:p>
      <w:pPr>
        <w:pStyle w:val="3"/>
        <w:spacing w:before="1"/>
        <w:ind w:left="1167"/>
      </w:pPr>
      <w:r>
        <w:t>（一）学历资历</w:t>
      </w:r>
    </w:p>
    <w:p>
      <w:pPr>
        <w:pStyle w:val="8"/>
        <w:numPr>
          <w:ilvl w:val="0"/>
          <w:numId w:val="6"/>
        </w:numPr>
        <w:tabs>
          <w:tab w:val="left" w:pos="1489"/>
        </w:tabs>
        <w:spacing w:before="158" w:after="0" w:line="333" w:lineRule="auto"/>
        <w:ind w:left="526" w:right="687" w:firstLine="640"/>
        <w:jc w:val="left"/>
        <w:rPr>
          <w:sz w:val="32"/>
        </w:rPr>
      </w:pPr>
      <w:r>
        <w:rPr>
          <w:spacing w:val="3"/>
          <w:w w:val="95"/>
          <w:sz w:val="32"/>
        </w:rPr>
        <w:t xml:space="preserve">具备法学硕士学位，取得四级公证员职称后，公证执业 </w:t>
      </w:r>
      <w:r>
        <w:rPr>
          <w:spacing w:val="-40"/>
          <w:sz w:val="32"/>
        </w:rPr>
        <w:t xml:space="preserve">满 </w:t>
      </w:r>
      <w:r>
        <w:rPr>
          <w:sz w:val="32"/>
        </w:rPr>
        <w:t>1</w:t>
      </w:r>
      <w:r>
        <w:rPr>
          <w:spacing w:val="-21"/>
          <w:sz w:val="32"/>
        </w:rPr>
        <w:t xml:space="preserve"> 年的；</w:t>
      </w:r>
    </w:p>
    <w:p>
      <w:pPr>
        <w:pStyle w:val="8"/>
        <w:numPr>
          <w:ilvl w:val="0"/>
          <w:numId w:val="6"/>
        </w:numPr>
        <w:tabs>
          <w:tab w:val="left" w:pos="1489"/>
        </w:tabs>
        <w:spacing w:before="1" w:after="0" w:line="333" w:lineRule="auto"/>
        <w:ind w:left="526" w:right="687" w:firstLine="640"/>
        <w:jc w:val="left"/>
        <w:rPr>
          <w:sz w:val="32"/>
        </w:rPr>
      </w:pPr>
      <w:r>
        <w:rPr>
          <w:spacing w:val="3"/>
          <w:w w:val="95"/>
          <w:sz w:val="32"/>
        </w:rPr>
        <w:t xml:space="preserve">具备大专以上学历，取得四级公证员职称后，公证执业 </w:t>
      </w:r>
      <w:r>
        <w:rPr>
          <w:spacing w:val="-40"/>
          <w:sz w:val="32"/>
        </w:rPr>
        <w:t xml:space="preserve">满 </w:t>
      </w:r>
      <w:r>
        <w:rPr>
          <w:sz w:val="32"/>
        </w:rPr>
        <w:t>3</w:t>
      </w:r>
      <w:r>
        <w:rPr>
          <w:spacing w:val="-21"/>
          <w:sz w:val="32"/>
        </w:rPr>
        <w:t xml:space="preserve"> 年的；</w:t>
      </w:r>
    </w:p>
    <w:p>
      <w:pPr>
        <w:pStyle w:val="8"/>
        <w:numPr>
          <w:ilvl w:val="0"/>
          <w:numId w:val="6"/>
        </w:numPr>
        <w:tabs>
          <w:tab w:val="left" w:pos="1489"/>
        </w:tabs>
        <w:spacing w:before="0" w:after="0" w:line="240" w:lineRule="auto"/>
        <w:ind w:left="1488" w:right="0" w:hanging="322"/>
        <w:jc w:val="left"/>
        <w:rPr>
          <w:sz w:val="32"/>
        </w:rPr>
      </w:pPr>
      <w:r>
        <w:rPr>
          <w:spacing w:val="-5"/>
          <w:sz w:val="32"/>
        </w:rPr>
        <w:t xml:space="preserve">具备大学本科以上学历，公证员执业 </w:t>
      </w:r>
      <w:r>
        <w:rPr>
          <w:sz w:val="32"/>
        </w:rPr>
        <w:t>8</w:t>
      </w:r>
      <w:r>
        <w:rPr>
          <w:spacing w:val="-17"/>
          <w:sz w:val="32"/>
        </w:rPr>
        <w:t xml:space="preserve"> 年以上；</w:t>
      </w:r>
    </w:p>
    <w:p>
      <w:pPr>
        <w:pStyle w:val="8"/>
        <w:numPr>
          <w:ilvl w:val="0"/>
          <w:numId w:val="6"/>
        </w:numPr>
        <w:tabs>
          <w:tab w:val="left" w:pos="1489"/>
        </w:tabs>
        <w:spacing w:before="161" w:after="0" w:line="240" w:lineRule="auto"/>
        <w:ind w:left="1488" w:right="0" w:hanging="322"/>
        <w:jc w:val="left"/>
        <w:rPr>
          <w:sz w:val="32"/>
        </w:rPr>
      </w:pPr>
      <w:r>
        <w:rPr>
          <w:spacing w:val="-7"/>
          <w:sz w:val="32"/>
        </w:rPr>
        <w:t xml:space="preserve">具备大专学历，公证员执业 </w:t>
      </w:r>
      <w:r>
        <w:rPr>
          <w:sz w:val="32"/>
        </w:rPr>
        <w:t>15</w:t>
      </w:r>
      <w:r>
        <w:rPr>
          <w:spacing w:val="-17"/>
          <w:sz w:val="32"/>
        </w:rPr>
        <w:t xml:space="preserve"> 年以上。</w:t>
      </w:r>
    </w:p>
    <w:p>
      <w:pPr>
        <w:pStyle w:val="3"/>
        <w:spacing w:before="159"/>
        <w:ind w:left="1167"/>
      </w:pPr>
      <w:r>
        <w:t>（二）专业能力</w:t>
      </w:r>
    </w:p>
    <w:p>
      <w:pPr>
        <w:pStyle w:val="3"/>
        <w:spacing w:before="161"/>
        <w:ind w:left="1167"/>
      </w:pPr>
      <w:r>
        <w:t>任现职期间，须具备下列条件之一：</w:t>
      </w:r>
    </w:p>
    <w:p>
      <w:pPr>
        <w:spacing w:after="0"/>
        <w:sectPr>
          <w:pgSz w:w="11910" w:h="16840"/>
          <w:pgMar w:top="1580" w:right="900" w:bottom="1580" w:left="1060" w:header="0" w:footer="1397" w:gutter="0"/>
        </w:sectPr>
      </w:pPr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20"/>
        </w:rPr>
      </w:pPr>
    </w:p>
    <w:p>
      <w:pPr>
        <w:pStyle w:val="8"/>
        <w:numPr>
          <w:ilvl w:val="0"/>
          <w:numId w:val="7"/>
        </w:numPr>
        <w:tabs>
          <w:tab w:val="left" w:pos="1489"/>
        </w:tabs>
        <w:spacing w:before="54" w:after="0" w:line="240" w:lineRule="auto"/>
        <w:ind w:left="1488" w:right="0" w:hanging="322"/>
        <w:jc w:val="left"/>
        <w:rPr>
          <w:sz w:val="32"/>
        </w:rPr>
      </w:pPr>
      <w:r>
        <w:rPr>
          <w:sz w:val="32"/>
        </w:rPr>
        <w:t>获得市（厅）级以上或省公证协会的表彰奖励；</w:t>
      </w:r>
    </w:p>
    <w:p>
      <w:pPr>
        <w:pStyle w:val="8"/>
        <w:numPr>
          <w:ilvl w:val="0"/>
          <w:numId w:val="7"/>
        </w:numPr>
        <w:tabs>
          <w:tab w:val="left" w:pos="1489"/>
        </w:tabs>
        <w:spacing w:before="161" w:after="0" w:line="333" w:lineRule="auto"/>
        <w:ind w:left="526" w:right="526" w:firstLine="640"/>
        <w:jc w:val="left"/>
        <w:rPr>
          <w:sz w:val="32"/>
        </w:rPr>
      </w:pPr>
      <w:r>
        <w:rPr>
          <w:spacing w:val="4"/>
          <w:sz w:val="32"/>
        </w:rPr>
        <w:t>主持或作为主研人员参与制</w:t>
      </w:r>
      <w:r>
        <w:rPr>
          <w:spacing w:val="5"/>
          <w:sz w:val="32"/>
        </w:rPr>
        <w:t>（修）</w:t>
      </w:r>
      <w:r>
        <w:rPr>
          <w:spacing w:val="4"/>
          <w:sz w:val="32"/>
        </w:rPr>
        <w:t>订地市级有关法规、</w:t>
      </w:r>
      <w:r>
        <w:rPr>
          <w:spacing w:val="-5"/>
          <w:w w:val="95"/>
          <w:sz w:val="32"/>
        </w:rPr>
        <w:t>自治条例、单行条例、行政规章或公证行业规范，并颁布实施；</w:t>
      </w:r>
    </w:p>
    <w:p>
      <w:pPr>
        <w:pStyle w:val="8"/>
        <w:numPr>
          <w:ilvl w:val="0"/>
          <w:numId w:val="7"/>
        </w:numPr>
        <w:tabs>
          <w:tab w:val="left" w:pos="1489"/>
        </w:tabs>
        <w:spacing w:before="1" w:after="0" w:line="240" w:lineRule="auto"/>
        <w:ind w:left="1488" w:right="0" w:hanging="322"/>
        <w:jc w:val="left"/>
        <w:rPr>
          <w:sz w:val="32"/>
        </w:rPr>
      </w:pPr>
      <w:r>
        <w:rPr>
          <w:spacing w:val="-2"/>
          <w:sz w:val="32"/>
        </w:rPr>
        <w:t xml:space="preserve">承办全国范围内有重大影响的公证事项 </w:t>
      </w:r>
      <w:r>
        <w:rPr>
          <w:sz w:val="32"/>
        </w:rPr>
        <w:t>2</w:t>
      </w:r>
      <w:r>
        <w:rPr>
          <w:spacing w:val="-9"/>
          <w:sz w:val="32"/>
        </w:rPr>
        <w:t xml:space="preserve"> 件以上，或全</w:t>
      </w:r>
    </w:p>
    <w:p>
      <w:pPr>
        <w:pStyle w:val="3"/>
        <w:spacing w:before="158"/>
        <w:ind w:left="526"/>
      </w:pPr>
      <w:r>
        <w:t>省范围内有重大影响的公证事项 3 件以上；</w:t>
      </w:r>
    </w:p>
    <w:p>
      <w:pPr>
        <w:pStyle w:val="8"/>
        <w:numPr>
          <w:ilvl w:val="0"/>
          <w:numId w:val="7"/>
        </w:numPr>
        <w:tabs>
          <w:tab w:val="left" w:pos="1489"/>
        </w:tabs>
        <w:spacing w:before="162" w:after="0" w:line="240" w:lineRule="auto"/>
        <w:ind w:left="1488" w:right="0" w:hanging="322"/>
        <w:jc w:val="left"/>
        <w:rPr>
          <w:sz w:val="32"/>
        </w:rPr>
      </w:pPr>
      <w:r>
        <w:rPr>
          <w:spacing w:val="-11"/>
          <w:sz w:val="32"/>
        </w:rPr>
        <w:t>承办本执业区域范围内疑难、复杂的公证事项</w:t>
      </w:r>
      <w:r>
        <w:rPr>
          <w:sz w:val="32"/>
        </w:rPr>
        <w:t>20</w:t>
      </w:r>
      <w:r>
        <w:rPr>
          <w:spacing w:val="-24"/>
          <w:sz w:val="32"/>
        </w:rPr>
        <w:t xml:space="preserve"> 件以上；</w:t>
      </w:r>
    </w:p>
    <w:p>
      <w:pPr>
        <w:pStyle w:val="8"/>
        <w:numPr>
          <w:ilvl w:val="0"/>
          <w:numId w:val="7"/>
        </w:numPr>
        <w:tabs>
          <w:tab w:val="left" w:pos="1506"/>
        </w:tabs>
        <w:spacing w:before="158" w:after="0" w:line="240" w:lineRule="auto"/>
        <w:ind w:left="1505" w:right="0" w:hanging="339"/>
        <w:jc w:val="left"/>
        <w:rPr>
          <w:sz w:val="32"/>
        </w:rPr>
      </w:pPr>
      <w:r>
        <w:rPr>
          <w:spacing w:val="6"/>
          <w:sz w:val="32"/>
        </w:rPr>
        <w:t xml:space="preserve">年均办理公证事项 </w:t>
      </w:r>
      <w:r>
        <w:rPr>
          <w:sz w:val="32"/>
        </w:rPr>
        <w:t>800</w:t>
      </w:r>
      <w:r>
        <w:rPr>
          <w:spacing w:val="9"/>
          <w:sz w:val="32"/>
        </w:rPr>
        <w:t xml:space="preserve"> 件以上，或审批签发公证事项</w:t>
      </w:r>
    </w:p>
    <w:p>
      <w:pPr>
        <w:pStyle w:val="3"/>
        <w:spacing w:before="162"/>
        <w:ind w:left="526"/>
      </w:pPr>
      <w:r>
        <w:t>1500</w:t>
      </w:r>
      <w:r>
        <w:rPr>
          <w:spacing w:val="-18"/>
        </w:rPr>
        <w:t xml:space="preserve"> 件以上；</w:t>
      </w:r>
    </w:p>
    <w:p>
      <w:pPr>
        <w:pStyle w:val="8"/>
        <w:numPr>
          <w:ilvl w:val="0"/>
          <w:numId w:val="7"/>
        </w:numPr>
        <w:tabs>
          <w:tab w:val="left" w:pos="1489"/>
        </w:tabs>
        <w:spacing w:before="158" w:after="0" w:line="333" w:lineRule="auto"/>
        <w:ind w:left="526" w:right="687" w:firstLine="640"/>
        <w:jc w:val="left"/>
        <w:rPr>
          <w:sz w:val="32"/>
        </w:rPr>
      </w:pPr>
      <w:r>
        <w:rPr>
          <w:spacing w:val="3"/>
          <w:w w:val="95"/>
          <w:sz w:val="32"/>
        </w:rPr>
        <w:t xml:space="preserve">承办的公证案例，入选司法部公证指导案例或入选司法 </w:t>
      </w:r>
      <w:r>
        <w:rPr>
          <w:spacing w:val="-8"/>
          <w:sz w:val="32"/>
        </w:rPr>
        <w:t xml:space="preserve">部司法行政公证案例库 </w:t>
      </w:r>
      <w:r>
        <w:rPr>
          <w:sz w:val="32"/>
        </w:rPr>
        <w:t>3</w:t>
      </w:r>
      <w:r>
        <w:rPr>
          <w:spacing w:val="-17"/>
          <w:sz w:val="32"/>
        </w:rPr>
        <w:t xml:space="preserve"> 件以上；</w:t>
      </w:r>
    </w:p>
    <w:p>
      <w:pPr>
        <w:pStyle w:val="8"/>
        <w:numPr>
          <w:ilvl w:val="0"/>
          <w:numId w:val="7"/>
        </w:numPr>
        <w:tabs>
          <w:tab w:val="left" w:pos="1489"/>
        </w:tabs>
        <w:spacing w:before="1" w:after="0" w:line="240" w:lineRule="auto"/>
        <w:ind w:left="1488" w:right="0" w:hanging="322"/>
        <w:jc w:val="left"/>
        <w:rPr>
          <w:sz w:val="32"/>
        </w:rPr>
      </w:pPr>
      <w:r>
        <w:rPr>
          <w:spacing w:val="-2"/>
          <w:sz w:val="32"/>
        </w:rPr>
        <w:t xml:space="preserve">在省级以上法学会专业会议提交案例 </w:t>
      </w:r>
      <w:r>
        <w:rPr>
          <w:sz w:val="32"/>
        </w:rPr>
        <w:t>4</w:t>
      </w:r>
      <w:r>
        <w:rPr>
          <w:spacing w:val="-7"/>
          <w:sz w:val="32"/>
        </w:rPr>
        <w:t xml:space="preserve"> 件以上，或公证</w:t>
      </w:r>
    </w:p>
    <w:p>
      <w:pPr>
        <w:pStyle w:val="3"/>
        <w:spacing w:before="161"/>
        <w:ind w:left="526"/>
      </w:pPr>
      <w:r>
        <w:t>协会专业会议提交案例 5 件以上，并入选案例集的；</w:t>
      </w:r>
    </w:p>
    <w:p>
      <w:pPr>
        <w:pStyle w:val="8"/>
        <w:numPr>
          <w:ilvl w:val="0"/>
          <w:numId w:val="7"/>
        </w:numPr>
        <w:tabs>
          <w:tab w:val="left" w:pos="1489"/>
        </w:tabs>
        <w:spacing w:before="159" w:after="0" w:line="240" w:lineRule="auto"/>
        <w:ind w:left="1488" w:right="0" w:hanging="322"/>
        <w:jc w:val="left"/>
        <w:rPr>
          <w:sz w:val="32"/>
        </w:rPr>
      </w:pPr>
      <w:r>
        <w:rPr>
          <w:spacing w:val="-5"/>
          <w:sz w:val="32"/>
        </w:rPr>
        <w:t xml:space="preserve">参加公益法律服务、公益法治宣传活动 </w:t>
      </w:r>
      <w:r>
        <w:rPr>
          <w:sz w:val="32"/>
        </w:rPr>
        <w:t>30</w:t>
      </w:r>
      <w:r>
        <w:rPr>
          <w:spacing w:val="-17"/>
          <w:sz w:val="32"/>
        </w:rPr>
        <w:t xml:space="preserve"> 次以上。</w:t>
      </w:r>
    </w:p>
    <w:p>
      <w:pPr>
        <w:pStyle w:val="3"/>
        <w:spacing w:before="161"/>
        <w:ind w:left="1121"/>
      </w:pPr>
      <w:r>
        <w:t>（三）学术水平</w:t>
      </w:r>
    </w:p>
    <w:p>
      <w:pPr>
        <w:pStyle w:val="3"/>
        <w:spacing w:before="159"/>
        <w:ind w:left="1167"/>
      </w:pPr>
      <w:r>
        <w:t>任现职期间，须具备下列条件之一：</w:t>
      </w:r>
    </w:p>
    <w:p>
      <w:pPr>
        <w:pStyle w:val="8"/>
        <w:numPr>
          <w:ilvl w:val="0"/>
          <w:numId w:val="8"/>
        </w:numPr>
        <w:tabs>
          <w:tab w:val="left" w:pos="1489"/>
        </w:tabs>
        <w:spacing w:before="161" w:after="0" w:line="333" w:lineRule="auto"/>
        <w:ind w:left="526" w:right="687" w:firstLine="640"/>
        <w:jc w:val="both"/>
        <w:rPr>
          <w:sz w:val="32"/>
        </w:rPr>
      </w:pPr>
      <w:r>
        <w:rPr>
          <w:spacing w:val="3"/>
          <w:w w:val="95"/>
          <w:sz w:val="32"/>
        </w:rPr>
        <w:t>在公证业务相关理论与实务领域取得具有较大价值的科 学成果，获得省</w:t>
      </w:r>
      <w:r>
        <w:rPr>
          <w:spacing w:val="5"/>
          <w:w w:val="95"/>
          <w:sz w:val="32"/>
        </w:rPr>
        <w:t>（</w:t>
      </w:r>
      <w:r>
        <w:rPr>
          <w:w w:val="95"/>
          <w:sz w:val="32"/>
        </w:rPr>
        <w:t>部</w:t>
      </w:r>
      <w:r>
        <w:rPr>
          <w:spacing w:val="5"/>
          <w:w w:val="95"/>
          <w:sz w:val="32"/>
        </w:rPr>
        <w:t>）</w:t>
      </w:r>
      <w:r>
        <w:rPr>
          <w:spacing w:val="1"/>
          <w:w w:val="95"/>
          <w:sz w:val="32"/>
        </w:rPr>
        <w:t xml:space="preserve">级课题评选活动中荣获科学成果三等奖 </w:t>
      </w:r>
      <w:r>
        <w:rPr>
          <w:sz w:val="32"/>
        </w:rPr>
        <w:t>以上的主要贡献者；</w:t>
      </w:r>
    </w:p>
    <w:p>
      <w:pPr>
        <w:pStyle w:val="8"/>
        <w:numPr>
          <w:ilvl w:val="0"/>
          <w:numId w:val="8"/>
        </w:numPr>
        <w:tabs>
          <w:tab w:val="left" w:pos="1494"/>
        </w:tabs>
        <w:spacing w:before="0" w:after="0" w:line="333" w:lineRule="auto"/>
        <w:ind w:left="526" w:right="686" w:firstLine="640"/>
        <w:jc w:val="both"/>
        <w:rPr>
          <w:sz w:val="32"/>
        </w:rPr>
      </w:pPr>
      <w:r>
        <w:rPr>
          <w:spacing w:val="1"/>
          <w:sz w:val="32"/>
        </w:rPr>
        <w:t xml:space="preserve">作为第一作者在公开发行的刊物上发表公证业务论文 </w:t>
      </w:r>
      <w:r>
        <w:rPr>
          <w:sz w:val="32"/>
        </w:rPr>
        <w:t>3 篇以上；</w:t>
      </w:r>
    </w:p>
    <w:p>
      <w:pPr>
        <w:pStyle w:val="8"/>
        <w:numPr>
          <w:ilvl w:val="0"/>
          <w:numId w:val="8"/>
        </w:numPr>
        <w:tabs>
          <w:tab w:val="left" w:pos="1489"/>
        </w:tabs>
        <w:spacing w:before="0" w:after="0" w:line="240" w:lineRule="auto"/>
        <w:ind w:left="1488" w:right="0" w:hanging="322"/>
        <w:jc w:val="both"/>
        <w:rPr>
          <w:sz w:val="32"/>
        </w:rPr>
      </w:pPr>
      <w:r>
        <w:rPr>
          <w:spacing w:val="-3"/>
          <w:sz w:val="32"/>
        </w:rPr>
        <w:t xml:space="preserve">在省级法学会专业会议提交论文 </w:t>
      </w:r>
      <w:r>
        <w:rPr>
          <w:sz w:val="32"/>
        </w:rPr>
        <w:t>2</w:t>
      </w:r>
      <w:r>
        <w:rPr>
          <w:spacing w:val="-6"/>
          <w:sz w:val="32"/>
        </w:rPr>
        <w:t xml:space="preserve"> 篇以上或公证协会专</w:t>
      </w:r>
    </w:p>
    <w:p>
      <w:pPr>
        <w:pStyle w:val="3"/>
        <w:spacing w:before="160"/>
        <w:ind w:left="526"/>
        <w:jc w:val="both"/>
      </w:pPr>
      <w:r>
        <w:t>业会议提交论文 3 篇以上，并入选论文集的；</w:t>
      </w:r>
    </w:p>
    <w:p>
      <w:pPr>
        <w:spacing w:after="0"/>
        <w:jc w:val="both"/>
        <w:sectPr>
          <w:pgSz w:w="11910" w:h="16840"/>
          <w:pgMar w:top="1580" w:right="900" w:bottom="1580" w:left="1060" w:header="0" w:footer="1397" w:gutter="0"/>
        </w:sectPr>
      </w:pPr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20"/>
        </w:rPr>
      </w:pPr>
    </w:p>
    <w:p>
      <w:pPr>
        <w:pStyle w:val="8"/>
        <w:numPr>
          <w:ilvl w:val="0"/>
          <w:numId w:val="8"/>
        </w:numPr>
        <w:tabs>
          <w:tab w:val="left" w:pos="1489"/>
        </w:tabs>
        <w:spacing w:before="54" w:after="0" w:line="240" w:lineRule="auto"/>
        <w:ind w:left="1488" w:right="0" w:hanging="322"/>
        <w:jc w:val="left"/>
        <w:rPr>
          <w:sz w:val="32"/>
        </w:rPr>
      </w:pPr>
      <w:r>
        <w:rPr>
          <w:sz w:val="32"/>
        </w:rPr>
        <w:t>出版发行公证业务著作（编著）1</w:t>
      </w:r>
      <w:r>
        <w:rPr>
          <w:spacing w:val="-19"/>
          <w:sz w:val="32"/>
        </w:rPr>
        <w:t xml:space="preserve"> 部以上；</w:t>
      </w:r>
    </w:p>
    <w:p>
      <w:pPr>
        <w:pStyle w:val="8"/>
        <w:numPr>
          <w:ilvl w:val="0"/>
          <w:numId w:val="8"/>
        </w:numPr>
        <w:tabs>
          <w:tab w:val="left" w:pos="1489"/>
        </w:tabs>
        <w:spacing w:before="161" w:after="0" w:line="333" w:lineRule="auto"/>
        <w:ind w:left="526" w:right="685" w:firstLine="640"/>
        <w:jc w:val="left"/>
        <w:rPr>
          <w:sz w:val="32"/>
        </w:rPr>
      </w:pPr>
      <w:r>
        <w:rPr>
          <w:spacing w:val="4"/>
          <w:w w:val="95"/>
          <w:sz w:val="32"/>
        </w:rPr>
        <w:t>主持或作为主研人员承担并完成省</w:t>
      </w:r>
      <w:r>
        <w:rPr>
          <w:spacing w:val="5"/>
          <w:w w:val="95"/>
          <w:sz w:val="32"/>
        </w:rPr>
        <w:t>（部）</w:t>
      </w:r>
      <w:r>
        <w:rPr>
          <w:spacing w:val="1"/>
          <w:w w:val="95"/>
          <w:sz w:val="32"/>
        </w:rPr>
        <w:t xml:space="preserve">级公证实务或 </w:t>
      </w:r>
      <w:r>
        <w:rPr>
          <w:spacing w:val="-5"/>
          <w:sz w:val="32"/>
        </w:rPr>
        <w:t>法学理论研究课题</w:t>
      </w:r>
      <w:r>
        <w:rPr>
          <w:sz w:val="32"/>
        </w:rPr>
        <w:t>（项目</w:t>
      </w:r>
      <w:r>
        <w:rPr>
          <w:spacing w:val="-18"/>
          <w:sz w:val="32"/>
        </w:rPr>
        <w:t>）1</w:t>
      </w:r>
      <w:r>
        <w:rPr>
          <w:spacing w:val="-33"/>
          <w:sz w:val="32"/>
        </w:rPr>
        <w:t xml:space="preserve"> 项或市</w:t>
      </w:r>
      <w:r>
        <w:rPr>
          <w:sz w:val="32"/>
        </w:rPr>
        <w:t>（厅</w:t>
      </w:r>
      <w:r>
        <w:rPr>
          <w:spacing w:val="-36"/>
          <w:sz w:val="32"/>
        </w:rPr>
        <w:t>）</w:t>
      </w:r>
      <w:r>
        <w:rPr>
          <w:sz w:val="32"/>
        </w:rPr>
        <w:t>级法学理论研究课题</w:t>
      </w:r>
    </w:p>
    <w:p>
      <w:pPr>
        <w:pStyle w:val="3"/>
        <w:spacing w:before="1"/>
        <w:ind w:left="526"/>
      </w:pPr>
      <w:r>
        <w:t>（项目）2 项以上。</w:t>
      </w:r>
    </w:p>
    <w:p>
      <w:pPr>
        <w:pStyle w:val="3"/>
      </w:pPr>
    </w:p>
    <w:p>
      <w:pPr>
        <w:pStyle w:val="3"/>
        <w:spacing w:before="12"/>
        <w:rPr>
          <w:sz w:val="24"/>
        </w:rPr>
      </w:pPr>
    </w:p>
    <w:p>
      <w:pPr>
        <w:pStyle w:val="3"/>
        <w:tabs>
          <w:tab w:val="left" w:pos="1281"/>
        </w:tabs>
        <w:ind w:right="161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第五章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附录</w:t>
      </w:r>
    </w:p>
    <w:p>
      <w:pPr>
        <w:pStyle w:val="3"/>
        <w:rPr>
          <w:rFonts w:ascii="黑体"/>
        </w:rPr>
      </w:pPr>
    </w:p>
    <w:p>
      <w:pPr>
        <w:pStyle w:val="3"/>
        <w:rPr>
          <w:rFonts w:ascii="黑体"/>
          <w:sz w:val="25"/>
        </w:rPr>
      </w:pPr>
    </w:p>
    <w:p>
      <w:pPr>
        <w:pStyle w:val="3"/>
        <w:spacing w:line="333" w:lineRule="auto"/>
        <w:ind w:left="526" w:right="685" w:firstLine="640"/>
        <w:jc w:val="both"/>
      </w:pPr>
      <w:r>
        <w:rPr>
          <w:rFonts w:hint="eastAsia" w:ascii="黑体" w:eastAsia="黑体"/>
          <w:spacing w:val="30"/>
        </w:rPr>
        <w:t xml:space="preserve">第十二条 </w:t>
      </w:r>
      <w:r>
        <w:rPr>
          <w:spacing w:val="-17"/>
        </w:rPr>
        <w:t xml:space="preserve">本条件为 </w:t>
      </w:r>
      <w:r>
        <w:t>2020</w:t>
      </w:r>
      <w:r>
        <w:rPr>
          <w:spacing w:val="-13"/>
        </w:rPr>
        <w:t xml:space="preserve"> 年度四川省公证员中、初级职称</w:t>
      </w:r>
      <w:r>
        <w:rPr>
          <w:spacing w:val="-1"/>
          <w:w w:val="95"/>
        </w:rPr>
        <w:t xml:space="preserve">申报评审的基本条件，各地、各单位可根据工作需要，结合实 </w:t>
      </w:r>
      <w:r>
        <w:t>际情况，在此基础上制定更高的申报评审条件。</w:t>
      </w:r>
    </w:p>
    <w:p>
      <w:pPr>
        <w:pStyle w:val="3"/>
        <w:spacing w:line="409" w:lineRule="exact"/>
        <w:ind w:left="1167"/>
        <w:jc w:val="both"/>
      </w:pPr>
      <w:r>
        <w:rPr>
          <w:rFonts w:hint="eastAsia" w:ascii="黑体" w:eastAsia="黑体"/>
        </w:rPr>
        <w:t xml:space="preserve">第十三条 </w:t>
      </w:r>
      <w:r>
        <w:t>本条件有关词语或概念的特定解释</w:t>
      </w:r>
    </w:p>
    <w:p>
      <w:pPr>
        <w:pStyle w:val="3"/>
        <w:spacing w:before="161" w:line="333" w:lineRule="auto"/>
        <w:ind w:left="526" w:right="682" w:firstLine="643"/>
        <w:jc w:val="both"/>
      </w:pPr>
      <w:r>
        <w:rPr>
          <w:spacing w:val="5"/>
          <w:w w:val="95"/>
        </w:rPr>
        <w:t>（一）</w:t>
      </w:r>
      <w:r>
        <w:rPr>
          <w:spacing w:val="1"/>
          <w:w w:val="95"/>
        </w:rPr>
        <w:t>文中所称“法学”是指法学、法律或法律领域的相</w:t>
      </w:r>
      <w:r>
        <w:rPr>
          <w:w w:val="99"/>
        </w:rPr>
        <w:t>关</w:t>
      </w:r>
      <w:r>
        <w:rPr>
          <w:spacing w:val="-4"/>
          <w:w w:val="99"/>
        </w:rPr>
        <w:t>专业、科学学位</w:t>
      </w:r>
      <w:r>
        <w:rPr>
          <w:w w:val="99"/>
        </w:rPr>
        <w:t>（</w:t>
      </w:r>
      <w:r>
        <w:rPr>
          <w:spacing w:val="-15"/>
          <w:w w:val="99"/>
        </w:rPr>
        <w:t>如，“法学硕士”则包括但不限于：法学硕</w:t>
      </w:r>
      <w:r>
        <w:rPr>
          <w:spacing w:val="5"/>
          <w:w w:val="95"/>
        </w:rPr>
        <w:t>士</w:t>
      </w:r>
      <w:r>
        <w:rPr>
          <w:w w:val="95"/>
        </w:rPr>
        <w:t xml:space="preserve">、法律硕士、知识产权法硕士、经济法学硕士、环境与资源 </w:t>
      </w:r>
      <w:r>
        <w:t>保护法学硕士等</w:t>
      </w:r>
      <w:r>
        <w:rPr>
          <w:spacing w:val="-161"/>
        </w:rPr>
        <w:t>）</w:t>
      </w:r>
      <w:r>
        <w:t>。</w:t>
      </w:r>
    </w:p>
    <w:p>
      <w:pPr>
        <w:pStyle w:val="3"/>
        <w:spacing w:line="333" w:lineRule="auto"/>
        <w:ind w:left="526" w:right="685" w:firstLine="643"/>
        <w:jc w:val="both"/>
      </w:pPr>
      <w:r>
        <w:rPr>
          <w:w w:val="99"/>
        </w:rPr>
        <w:t>（</w:t>
      </w:r>
      <w:r>
        <w:rPr>
          <w:spacing w:val="2"/>
          <w:w w:val="99"/>
        </w:rPr>
        <w:t>二</w:t>
      </w:r>
      <w:r>
        <w:rPr>
          <w:spacing w:val="-24"/>
          <w:w w:val="99"/>
        </w:rPr>
        <w:t>）</w:t>
      </w:r>
      <w:r>
        <w:rPr>
          <w:spacing w:val="-15"/>
          <w:w w:val="99"/>
        </w:rPr>
        <w:t>文中所称“公证业务”，是指与公证员及公证行业有</w:t>
      </w:r>
      <w:r>
        <w:rPr>
          <w:spacing w:val="-1"/>
          <w:w w:val="95"/>
        </w:rPr>
        <w:t xml:space="preserve">关的相关事项的统称，包括但不限于法学专业知识、公证行业 </w:t>
      </w:r>
      <w:r>
        <w:t>和公证队伍的管理发展等方面的理论和实践。</w:t>
      </w:r>
    </w:p>
    <w:p>
      <w:pPr>
        <w:pStyle w:val="3"/>
        <w:spacing w:line="333" w:lineRule="auto"/>
        <w:ind w:left="526" w:right="524" w:firstLine="643"/>
      </w:pPr>
      <w:r>
        <w:t>（三）</w:t>
      </w:r>
      <w:r>
        <w:rPr>
          <w:spacing w:val="-5"/>
        </w:rPr>
        <w:t xml:space="preserve">文中所称“公开发行的刊物”是指：具有 </w:t>
      </w:r>
      <w:r>
        <w:t>CN（国内统一刊号</w:t>
      </w:r>
      <w:r>
        <w:rPr>
          <w:spacing w:val="-161"/>
        </w:rPr>
        <w:t>）</w:t>
      </w:r>
      <w:r>
        <w:rPr>
          <w:spacing w:val="-55"/>
        </w:rPr>
        <w:t>、</w:t>
      </w:r>
      <w:r>
        <w:rPr>
          <w:spacing w:val="-12"/>
        </w:rPr>
        <w:t>ISSN（</w:t>
      </w:r>
      <w:r>
        <w:t>国际统一刊号</w:t>
      </w:r>
      <w:r>
        <w:rPr>
          <w:spacing w:val="-55"/>
        </w:rPr>
        <w:t>）</w:t>
      </w:r>
      <w:r>
        <w:rPr>
          <w:spacing w:val="-8"/>
        </w:rPr>
        <w:t xml:space="preserve">的期刊；公证业务著作是指： </w:t>
      </w:r>
      <w:r>
        <w:rPr>
          <w:spacing w:val="-34"/>
        </w:rPr>
        <w:t xml:space="preserve">取得 </w:t>
      </w:r>
      <w:r>
        <w:t>ISBN</w:t>
      </w:r>
      <w:r>
        <w:rPr>
          <w:spacing w:val="-12"/>
        </w:rPr>
        <w:t xml:space="preserve"> 统一书号，公开出版发行的公证业务专著</w:t>
      </w:r>
      <w:r>
        <w:t>（编著</w:t>
      </w:r>
      <w:r>
        <w:rPr>
          <w:spacing w:val="-22"/>
        </w:rPr>
        <w:t>）</w:t>
      </w:r>
      <w:r>
        <w:t>或译作。</w:t>
      </w:r>
    </w:p>
    <w:p>
      <w:pPr>
        <w:spacing w:after="0" w:line="333" w:lineRule="auto"/>
        <w:sectPr>
          <w:pgSz w:w="11910" w:h="16840"/>
          <w:pgMar w:top="1580" w:right="900" w:bottom="1580" w:left="1060" w:header="0" w:footer="1397" w:gutter="0"/>
        </w:sectPr>
      </w:pPr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20"/>
        </w:rPr>
      </w:pPr>
    </w:p>
    <w:p>
      <w:pPr>
        <w:pStyle w:val="3"/>
        <w:spacing w:before="54" w:line="333" w:lineRule="auto"/>
        <w:ind w:left="526" w:right="685" w:firstLine="640"/>
        <w:jc w:val="both"/>
      </w:pPr>
      <w:r>
        <w:rPr>
          <w:w w:val="95"/>
        </w:rPr>
        <w:t>（</w:t>
      </w:r>
      <w:r>
        <w:rPr>
          <w:spacing w:val="5"/>
          <w:w w:val="95"/>
        </w:rPr>
        <w:t>四）</w:t>
      </w:r>
      <w:r>
        <w:rPr>
          <w:spacing w:val="3"/>
          <w:w w:val="95"/>
        </w:rPr>
        <w:t xml:space="preserve">全国有重大影响的公证事项，是指司法部和全国公 </w:t>
      </w:r>
      <w:r>
        <w:rPr>
          <w:spacing w:val="-1"/>
          <w:w w:val="95"/>
        </w:rPr>
        <w:t xml:space="preserve">证协会向全国推广的公证，或国家级以上新闻媒体予以报道， </w:t>
      </w:r>
      <w:r>
        <w:t>引起一定社会影响的公证。</w:t>
      </w:r>
    </w:p>
    <w:p>
      <w:pPr>
        <w:pStyle w:val="3"/>
        <w:spacing w:before="2" w:line="333" w:lineRule="auto"/>
        <w:ind w:left="526" w:right="687" w:firstLine="643"/>
        <w:jc w:val="both"/>
      </w:pPr>
      <w:r>
        <w:rPr>
          <w:w w:val="95"/>
        </w:rPr>
        <w:t xml:space="preserve">（五）全省有重大影响的公证事项，是指省司法厅和省公 证协会向全省推广的公证，或省级以上新闻媒体予以报道，引 </w:t>
      </w:r>
      <w:r>
        <w:t>起一定社会影响的公证。</w:t>
      </w:r>
    </w:p>
    <w:p>
      <w:pPr>
        <w:pStyle w:val="3"/>
        <w:spacing w:line="333" w:lineRule="auto"/>
        <w:ind w:left="526" w:right="685" w:firstLine="640"/>
      </w:pPr>
      <w:r>
        <w:rPr>
          <w:w w:val="95"/>
        </w:rPr>
        <w:t>（</w:t>
      </w:r>
      <w:r>
        <w:rPr>
          <w:spacing w:val="5"/>
          <w:w w:val="95"/>
        </w:rPr>
        <w:t>六）</w:t>
      </w:r>
      <w:r>
        <w:rPr>
          <w:spacing w:val="3"/>
          <w:w w:val="95"/>
        </w:rPr>
        <w:t xml:space="preserve">承办本执业区域范围内疑难、复杂的公证事项，由 </w:t>
      </w:r>
      <w:r>
        <w:t>所在地的省公证协会驻市（州）办事处审定。</w:t>
      </w:r>
    </w:p>
    <w:p>
      <w:pPr>
        <w:pStyle w:val="3"/>
        <w:spacing w:line="333" w:lineRule="auto"/>
        <w:ind w:left="526" w:right="685" w:firstLine="640"/>
        <w:jc w:val="both"/>
      </w:pPr>
      <w:r>
        <w:rPr>
          <w:w w:val="99"/>
        </w:rPr>
        <w:t>（</w:t>
      </w:r>
      <w:r>
        <w:rPr>
          <w:spacing w:val="2"/>
          <w:w w:val="99"/>
        </w:rPr>
        <w:t>七</w:t>
      </w:r>
      <w:r>
        <w:rPr>
          <w:spacing w:val="-195"/>
          <w:w w:val="99"/>
        </w:rPr>
        <w:t>）</w:t>
      </w:r>
      <w:r>
        <w:rPr>
          <w:spacing w:val="-5"/>
          <w:w w:val="99"/>
        </w:rPr>
        <w:t>“任现职期间”指具有职称任职资格之日起至申报规</w:t>
      </w:r>
      <w:r>
        <w:rPr>
          <w:spacing w:val="-1"/>
          <w:w w:val="95"/>
        </w:rPr>
        <w:t xml:space="preserve">定的基准日期间，未取得职称任职资格按照取得《公证员执业 </w:t>
      </w:r>
      <w:r>
        <w:t>证》之日起计算。</w:t>
      </w:r>
    </w:p>
    <w:p>
      <w:pPr>
        <w:pStyle w:val="3"/>
        <w:ind w:left="1167"/>
      </w:pPr>
      <w:r>
        <w:t>（八）本条件所称“以上”均含本级。</w:t>
      </w:r>
    </w:p>
    <w:p>
      <w:pPr>
        <w:pStyle w:val="3"/>
        <w:tabs>
          <w:tab w:val="left" w:pos="2767"/>
        </w:tabs>
        <w:spacing w:before="159"/>
        <w:ind w:left="1167"/>
        <w:rPr>
          <w:rFonts w:hint="eastAsia" w:ascii="黑体" w:eastAsia="黑体"/>
        </w:rPr>
      </w:pPr>
      <w:r>
        <w:rPr>
          <w:rFonts w:hint="eastAsia" w:ascii="黑体" w:eastAsia="黑体"/>
        </w:rPr>
        <w:t>第十四条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业绩认定依据</w:t>
      </w:r>
    </w:p>
    <w:p>
      <w:pPr>
        <w:pStyle w:val="3"/>
        <w:spacing w:before="161" w:line="333" w:lineRule="auto"/>
        <w:ind w:left="526" w:right="685" w:firstLine="640"/>
      </w:pPr>
      <w:r>
        <w:rPr>
          <w:spacing w:val="5"/>
          <w:w w:val="95"/>
        </w:rPr>
        <w:t>（一）科学成果奖（</w:t>
      </w:r>
      <w:r>
        <w:rPr>
          <w:spacing w:val="3"/>
          <w:w w:val="95"/>
        </w:rPr>
        <w:t>含同级政府颁发的同等级别的奖项</w:t>
      </w:r>
      <w:r>
        <w:rPr>
          <w:spacing w:val="-17"/>
          <w:w w:val="95"/>
        </w:rPr>
        <w:t xml:space="preserve">） </w:t>
      </w:r>
      <w:r>
        <w:t>以个人奖励证书为准；</w:t>
      </w:r>
    </w:p>
    <w:p>
      <w:pPr>
        <w:pStyle w:val="3"/>
        <w:spacing w:before="1" w:line="333" w:lineRule="auto"/>
        <w:ind w:left="526" w:right="687" w:firstLine="640"/>
        <w:jc w:val="both"/>
      </w:pPr>
      <w:r>
        <w:rPr>
          <w:w w:val="95"/>
        </w:rPr>
        <w:t>（</w:t>
      </w:r>
      <w:r>
        <w:rPr>
          <w:spacing w:val="5"/>
          <w:w w:val="95"/>
        </w:rPr>
        <w:t>二）参与制（修）</w:t>
      </w:r>
      <w:r>
        <w:rPr>
          <w:spacing w:val="1"/>
          <w:w w:val="95"/>
        </w:rPr>
        <w:t xml:space="preserve">订全国或全省有关法律、法规、自治 </w:t>
      </w:r>
      <w:r>
        <w:rPr>
          <w:spacing w:val="-1"/>
          <w:w w:val="95"/>
        </w:rPr>
        <w:t xml:space="preserve">条例、单行条例、行政规章及公证行业规范，需由公证员所在 </w:t>
      </w:r>
      <w:r>
        <w:t>单位和相关主管部门予以认定；</w:t>
      </w:r>
    </w:p>
    <w:p>
      <w:pPr>
        <w:pStyle w:val="3"/>
        <w:spacing w:line="409" w:lineRule="exact"/>
        <w:ind w:left="1167"/>
      </w:pPr>
      <w:r>
        <w:t>（三）主持人员和主研人员以课题（项目）合同书为准；</w:t>
      </w:r>
    </w:p>
    <w:p>
      <w:pPr>
        <w:pStyle w:val="3"/>
        <w:spacing w:before="161" w:line="333" w:lineRule="auto"/>
        <w:ind w:left="526" w:right="464" w:firstLine="640"/>
      </w:pPr>
      <w:r>
        <w:t>（四）公证员执业期间，其工作能力、业绩与成果的认定， 需附相关法律服务事项的委托代理合同，同时提交所在单位证明和承办的业务清单,并以任现职期间内取得为准；</w:t>
      </w:r>
    </w:p>
    <w:p>
      <w:pPr>
        <w:spacing w:after="0" w:line="333" w:lineRule="auto"/>
        <w:sectPr>
          <w:pgSz w:w="11910" w:h="16840"/>
          <w:pgMar w:top="1580" w:right="900" w:bottom="1580" w:left="1060" w:header="0" w:footer="1397" w:gutter="0"/>
        </w:sectPr>
      </w:pPr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20"/>
        </w:rPr>
      </w:pPr>
    </w:p>
    <w:p>
      <w:pPr>
        <w:pStyle w:val="3"/>
        <w:spacing w:before="54" w:line="336" w:lineRule="auto"/>
        <w:ind w:left="526" w:right="685" w:firstLine="640"/>
        <w:jc w:val="both"/>
      </w:pPr>
      <w:r>
        <w:rPr>
          <w:spacing w:val="5"/>
          <w:w w:val="95"/>
        </w:rPr>
        <w:t>（五</w:t>
      </w:r>
      <w:r>
        <w:rPr>
          <w:w w:val="95"/>
        </w:rPr>
        <w:t>）</w:t>
      </w:r>
      <w:r>
        <w:rPr>
          <w:spacing w:val="4"/>
          <w:w w:val="95"/>
        </w:rPr>
        <w:t xml:space="preserve">公证事项的审批及签发的认定，须所在公证处提交 </w:t>
      </w:r>
      <w:r>
        <w:rPr>
          <w:spacing w:val="-1"/>
          <w:w w:val="95"/>
        </w:rPr>
        <w:t xml:space="preserve">申报人年办理公证审批数据证明材料；所在公证处年办证量不 </w:t>
      </w:r>
      <w:r>
        <w:t>足</w:t>
      </w:r>
      <w:r>
        <w:rPr>
          <w:spacing w:val="-83"/>
        </w:rPr>
        <w:t xml:space="preserve"> </w:t>
      </w:r>
      <w:r>
        <w:t>1000</w:t>
      </w:r>
      <w:r>
        <w:rPr>
          <w:spacing w:val="-83"/>
        </w:rPr>
        <w:t xml:space="preserve"> </w:t>
      </w:r>
      <w:r>
        <w:t>件的，办理或审批签发公证事项件数可降低</w:t>
      </w:r>
      <w:r>
        <w:rPr>
          <w:spacing w:val="-81"/>
        </w:rPr>
        <w:t xml:space="preserve"> </w:t>
      </w:r>
      <w:r>
        <w:rPr>
          <w:spacing w:val="4"/>
        </w:rPr>
        <w:t>50</w:t>
      </w:r>
      <w:r>
        <w:rPr>
          <w:spacing w:val="8"/>
          <w:w w:val="99"/>
        </w:rPr>
        <w:drawing>
          <wp:inline distT="0" distB="0" distL="0" distR="0">
            <wp:extent cx="85090" cy="154940"/>
            <wp:effectExtent l="0" t="0" r="10160" b="16510"/>
            <wp:docPr id="1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9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pStyle w:val="3"/>
        <w:spacing w:line="399" w:lineRule="exact"/>
        <w:ind w:left="1143"/>
      </w:pPr>
      <w:r>
        <w:rPr>
          <w:spacing w:val="-12"/>
          <w:w w:val="99"/>
        </w:rPr>
        <w:t>（</w:t>
      </w:r>
      <w:r>
        <w:rPr>
          <w:spacing w:val="-10"/>
          <w:w w:val="99"/>
        </w:rPr>
        <w:t>六</w:t>
      </w:r>
      <w:r>
        <w:rPr>
          <w:spacing w:val="-187"/>
          <w:w w:val="99"/>
        </w:rPr>
        <w:t>）</w:t>
      </w:r>
      <w:r>
        <w:rPr>
          <w:spacing w:val="-25"/>
          <w:w w:val="99"/>
        </w:rPr>
        <w:t>“取得的社会效益”，需所在单位和主管部门予以认定；</w:t>
      </w:r>
    </w:p>
    <w:p>
      <w:pPr>
        <w:pStyle w:val="3"/>
        <w:spacing w:before="159" w:line="333" w:lineRule="auto"/>
        <w:ind w:left="526" w:right="685" w:firstLine="640"/>
      </w:pPr>
      <w:r>
        <w:rPr>
          <w:spacing w:val="5"/>
          <w:w w:val="95"/>
        </w:rPr>
        <w:t>（七</w:t>
      </w:r>
      <w:r>
        <w:rPr>
          <w:w w:val="95"/>
        </w:rPr>
        <w:t>）</w:t>
      </w:r>
      <w:r>
        <w:rPr>
          <w:spacing w:val="4"/>
          <w:w w:val="95"/>
        </w:rPr>
        <w:t xml:space="preserve">继续教育是每年省公证协会下达的继续教育课程指 </w:t>
      </w:r>
      <w:r>
        <w:rPr>
          <w:spacing w:val="-16"/>
        </w:rPr>
        <w:t xml:space="preserve">标不低于 </w:t>
      </w:r>
      <w:r>
        <w:t>40</w:t>
      </w:r>
      <w:r>
        <w:rPr>
          <w:spacing w:val="-17"/>
        </w:rPr>
        <w:t xml:space="preserve"> 个学时。</w:t>
      </w:r>
    </w:p>
    <w:p>
      <w:pPr>
        <w:pStyle w:val="3"/>
        <w:tabs>
          <w:tab w:val="left" w:pos="2767"/>
        </w:tabs>
        <w:ind w:left="1167"/>
      </w:pPr>
      <w:r>
        <w:rPr>
          <w:rFonts w:hint="eastAsia" w:ascii="黑体" w:eastAsia="黑体"/>
        </w:rPr>
        <w:t>第十五条</w:t>
      </w:r>
      <w:r>
        <w:rPr>
          <w:rFonts w:hint="eastAsia" w:ascii="黑体" w:eastAsia="黑体"/>
        </w:rPr>
        <w:tab/>
      </w:r>
      <w:r>
        <w:t>本条件若干问题的说明</w:t>
      </w:r>
    </w:p>
    <w:p>
      <w:pPr>
        <w:pStyle w:val="3"/>
        <w:spacing w:before="161" w:line="333" w:lineRule="auto"/>
        <w:ind w:left="526" w:right="687" w:firstLine="640"/>
      </w:pPr>
      <w:r>
        <w:rPr>
          <w:spacing w:val="5"/>
          <w:w w:val="95"/>
        </w:rPr>
        <w:t>（一）</w:t>
      </w:r>
      <w:r>
        <w:rPr>
          <w:spacing w:val="2"/>
          <w:w w:val="95"/>
        </w:rPr>
        <w:t xml:space="preserve">申报人员有下列情形之一的，须参加答辩，合格者 </w:t>
      </w:r>
      <w:r>
        <w:t>方可进入评审程序。</w:t>
      </w:r>
    </w:p>
    <w:p>
      <w:pPr>
        <w:pStyle w:val="8"/>
        <w:numPr>
          <w:ilvl w:val="0"/>
          <w:numId w:val="9"/>
        </w:numPr>
        <w:tabs>
          <w:tab w:val="left" w:pos="1489"/>
        </w:tabs>
        <w:spacing w:before="1" w:after="0" w:line="240" w:lineRule="auto"/>
        <w:ind w:left="1488" w:right="0" w:hanging="322"/>
        <w:jc w:val="left"/>
        <w:rPr>
          <w:sz w:val="32"/>
        </w:rPr>
      </w:pPr>
      <w:r>
        <w:rPr>
          <w:sz w:val="32"/>
        </w:rPr>
        <w:t>不具备规定学历的；</w:t>
      </w:r>
    </w:p>
    <w:p>
      <w:pPr>
        <w:pStyle w:val="8"/>
        <w:numPr>
          <w:ilvl w:val="0"/>
          <w:numId w:val="9"/>
        </w:numPr>
        <w:tabs>
          <w:tab w:val="left" w:pos="1489"/>
        </w:tabs>
        <w:spacing w:before="158" w:after="0" w:line="240" w:lineRule="auto"/>
        <w:ind w:left="1488" w:right="0" w:hanging="322"/>
        <w:jc w:val="left"/>
        <w:rPr>
          <w:sz w:val="32"/>
        </w:rPr>
      </w:pPr>
      <w:r>
        <w:rPr>
          <w:sz w:val="32"/>
        </w:rPr>
        <w:t>非本专业或非相近专业的；</w:t>
      </w:r>
    </w:p>
    <w:p>
      <w:pPr>
        <w:pStyle w:val="8"/>
        <w:numPr>
          <w:ilvl w:val="0"/>
          <w:numId w:val="9"/>
        </w:numPr>
        <w:tabs>
          <w:tab w:val="left" w:pos="1489"/>
        </w:tabs>
        <w:spacing w:before="162" w:after="0" w:line="240" w:lineRule="auto"/>
        <w:ind w:left="1488" w:right="0" w:hanging="322"/>
        <w:jc w:val="left"/>
        <w:rPr>
          <w:sz w:val="32"/>
        </w:rPr>
      </w:pPr>
      <w:r>
        <w:rPr>
          <w:sz w:val="32"/>
        </w:rPr>
        <w:t>未达到规定任职年限的；</w:t>
      </w:r>
    </w:p>
    <w:p>
      <w:pPr>
        <w:pStyle w:val="8"/>
        <w:numPr>
          <w:ilvl w:val="0"/>
          <w:numId w:val="9"/>
        </w:numPr>
        <w:tabs>
          <w:tab w:val="left" w:pos="1489"/>
        </w:tabs>
        <w:spacing w:before="158" w:after="0" w:line="333" w:lineRule="auto"/>
        <w:ind w:left="526" w:right="685" w:firstLine="640"/>
        <w:jc w:val="left"/>
        <w:rPr>
          <w:sz w:val="32"/>
        </w:rPr>
      </w:pPr>
      <w:r>
        <w:rPr>
          <w:spacing w:val="5"/>
          <w:w w:val="95"/>
          <w:sz w:val="32"/>
        </w:rPr>
        <w:t>享受基层、援藏援彝、贫困县（区）</w:t>
      </w:r>
      <w:r>
        <w:rPr>
          <w:spacing w:val="2"/>
          <w:w w:val="95"/>
          <w:sz w:val="32"/>
        </w:rPr>
        <w:t xml:space="preserve">脱贫攻坚政策的职 </w:t>
      </w:r>
      <w:r>
        <w:rPr>
          <w:sz w:val="32"/>
        </w:rPr>
        <w:t>称申报者；</w:t>
      </w:r>
    </w:p>
    <w:p>
      <w:pPr>
        <w:pStyle w:val="8"/>
        <w:numPr>
          <w:ilvl w:val="0"/>
          <w:numId w:val="9"/>
        </w:numPr>
        <w:tabs>
          <w:tab w:val="left" w:pos="1489"/>
        </w:tabs>
        <w:spacing w:before="1" w:after="0" w:line="240" w:lineRule="auto"/>
        <w:ind w:left="1488" w:right="0" w:hanging="322"/>
        <w:jc w:val="left"/>
        <w:rPr>
          <w:sz w:val="32"/>
        </w:rPr>
      </w:pPr>
      <w:r>
        <w:rPr>
          <w:sz w:val="32"/>
        </w:rPr>
        <w:t>评审委员会及评议组根据申报者情况要求答辩的人员。</w:t>
      </w:r>
    </w:p>
    <w:p>
      <w:pPr>
        <w:pStyle w:val="3"/>
        <w:spacing w:before="161"/>
        <w:ind w:left="1167"/>
      </w:pPr>
      <w:r>
        <w:t>（二）专业技术人才援藏援彝服务期满 1 年以上，且年度</w:t>
      </w:r>
    </w:p>
    <w:p>
      <w:pPr>
        <w:pStyle w:val="3"/>
        <w:spacing w:before="159"/>
        <w:ind w:left="526"/>
      </w:pPr>
      <w:r>
        <w:rPr>
          <w:spacing w:val="-17"/>
        </w:rPr>
        <w:t xml:space="preserve">考核均为称职以上的，可提前 </w:t>
      </w:r>
      <w:r>
        <w:t>1</w:t>
      </w:r>
      <w:r>
        <w:rPr>
          <w:spacing w:val="-29"/>
        </w:rPr>
        <w:t xml:space="preserve"> 年申报高一级职称。贫困县</w:t>
      </w:r>
      <w:r>
        <w:t>（区）</w:t>
      </w:r>
    </w:p>
    <w:p>
      <w:pPr>
        <w:pStyle w:val="3"/>
        <w:spacing w:before="161"/>
        <w:ind w:left="526"/>
      </w:pPr>
      <w:r>
        <w:rPr>
          <w:spacing w:val="-3"/>
        </w:rPr>
        <w:t xml:space="preserve">以外的专业技术人才，任现职期间参加 </w:t>
      </w:r>
      <w:r>
        <w:t>1+1</w:t>
      </w:r>
      <w:r>
        <w:rPr>
          <w:spacing w:val="-8"/>
        </w:rPr>
        <w:t xml:space="preserve"> 法律援助志愿者行</w:t>
      </w:r>
    </w:p>
    <w:p>
      <w:pPr>
        <w:pStyle w:val="3"/>
        <w:spacing w:before="159"/>
        <w:ind w:left="526"/>
      </w:pPr>
      <w:r>
        <w:rPr>
          <w:spacing w:val="3"/>
        </w:rPr>
        <w:t>动到贫困县</w:t>
      </w:r>
      <w:r>
        <w:rPr>
          <w:spacing w:val="5"/>
        </w:rPr>
        <w:t>（区）</w:t>
      </w:r>
      <w:r>
        <w:rPr>
          <w:spacing w:val="-21"/>
        </w:rPr>
        <w:t xml:space="preserve">服务满 </w:t>
      </w:r>
      <w:r>
        <w:t>1</w:t>
      </w:r>
      <w:r>
        <w:rPr>
          <w:spacing w:val="-10"/>
        </w:rPr>
        <w:t xml:space="preserve"> 年或与贫困县</w:t>
      </w:r>
      <w:r>
        <w:rPr>
          <w:spacing w:val="5"/>
        </w:rPr>
        <w:t>（区</w:t>
      </w:r>
      <w:r>
        <w:t>）</w:t>
      </w:r>
      <w:r>
        <w:rPr>
          <w:spacing w:val="4"/>
        </w:rPr>
        <w:t>企事业单位建</w:t>
      </w:r>
    </w:p>
    <w:p>
      <w:pPr>
        <w:pStyle w:val="3"/>
        <w:spacing w:before="161"/>
        <w:ind w:left="526"/>
      </w:pPr>
      <w:r>
        <w:rPr>
          <w:spacing w:val="-43"/>
        </w:rPr>
        <w:t xml:space="preserve">立 </w:t>
      </w:r>
      <w:r>
        <w:t>3</w:t>
      </w:r>
      <w:r>
        <w:rPr>
          <w:spacing w:val="-6"/>
        </w:rPr>
        <w:t xml:space="preserve"> 年以上支援服务关系或参加精准脱贫工作，取得显著成效</w:t>
      </w:r>
    </w:p>
    <w:p>
      <w:pPr>
        <w:pStyle w:val="3"/>
        <w:spacing w:before="159" w:line="333" w:lineRule="auto"/>
        <w:ind w:left="526" w:right="685"/>
      </w:pPr>
      <w:r>
        <w:rPr>
          <w:spacing w:val="-5"/>
        </w:rPr>
        <w:t xml:space="preserve">且年度考核均为称职以上的，可提前 </w:t>
      </w:r>
      <w:r>
        <w:t>1</w:t>
      </w:r>
      <w:r>
        <w:rPr>
          <w:spacing w:val="-9"/>
        </w:rPr>
        <w:t xml:space="preserve"> 年申报高一级职称。申</w:t>
      </w:r>
      <w:r>
        <w:rPr>
          <w:spacing w:val="-2"/>
          <w:w w:val="95"/>
        </w:rPr>
        <w:t>报时需提交援助单位人事部门出具的证明材料</w:t>
      </w:r>
      <w:r>
        <w:rPr>
          <w:w w:val="95"/>
        </w:rPr>
        <w:t>（原件</w:t>
      </w:r>
      <w:r>
        <w:rPr>
          <w:spacing w:val="-97"/>
          <w:w w:val="95"/>
        </w:rPr>
        <w:t>）</w:t>
      </w:r>
      <w:r>
        <w:rPr>
          <w:spacing w:val="-25"/>
          <w:w w:val="95"/>
        </w:rPr>
        <w:t>，经主管</w:t>
      </w:r>
    </w:p>
    <w:p>
      <w:pPr>
        <w:spacing w:after="0" w:line="333" w:lineRule="auto"/>
        <w:sectPr>
          <w:pgSz w:w="11910" w:h="16840"/>
          <w:pgMar w:top="1580" w:right="900" w:bottom="1580" w:left="1060" w:header="0" w:footer="1397" w:gutter="0"/>
        </w:sectPr>
      </w:pPr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20"/>
        </w:rPr>
      </w:pPr>
    </w:p>
    <w:p>
      <w:pPr>
        <w:pStyle w:val="3"/>
        <w:spacing w:before="54"/>
        <w:ind w:left="526"/>
      </w:pPr>
      <w:r>
        <w:t>部门审核确认。</w:t>
      </w:r>
    </w:p>
    <w:p>
      <w:pPr>
        <w:pStyle w:val="3"/>
        <w:spacing w:before="161" w:line="333" w:lineRule="auto"/>
        <w:ind w:left="526" w:right="685" w:firstLine="640"/>
      </w:pPr>
      <w:r>
        <w:rPr>
          <w:spacing w:val="3"/>
          <w:w w:val="95"/>
        </w:rPr>
        <w:t xml:space="preserve">具备前款规定的条件，同时又满足破格申报评审条件的， </w:t>
      </w:r>
      <w:r>
        <w:t>只能择一申报，不可同时适用。</w:t>
      </w:r>
    </w:p>
    <w:p>
      <w:pPr>
        <w:pStyle w:val="3"/>
        <w:tabs>
          <w:tab w:val="left" w:pos="2743"/>
        </w:tabs>
        <w:spacing w:before="1"/>
        <w:ind w:left="1167"/>
      </w:pPr>
      <w:r>
        <w:rPr>
          <w:rFonts w:hint="eastAsia" w:ascii="黑体" w:eastAsia="黑体"/>
        </w:rPr>
        <w:t>第十六条</w:t>
      </w:r>
      <w:r>
        <w:rPr>
          <w:rFonts w:hint="eastAsia" w:ascii="黑体" w:eastAsia="黑体"/>
        </w:rPr>
        <w:tab/>
      </w:r>
      <w:r>
        <w:rPr>
          <w:spacing w:val="-12"/>
        </w:rPr>
        <w:t>本</w:t>
      </w:r>
      <w:r>
        <w:rPr>
          <w:spacing w:val="-10"/>
        </w:rPr>
        <w:t>条</w:t>
      </w:r>
      <w:r>
        <w:rPr>
          <w:spacing w:val="-12"/>
        </w:rPr>
        <w:t>件中</w:t>
      </w:r>
      <w:r>
        <w:rPr>
          <w:spacing w:val="-10"/>
        </w:rPr>
        <w:t>未</w:t>
      </w:r>
      <w:r>
        <w:rPr>
          <w:spacing w:val="-12"/>
        </w:rPr>
        <w:t>尽事宜</w:t>
      </w:r>
      <w:r>
        <w:rPr>
          <w:spacing w:val="-115"/>
        </w:rPr>
        <w:t>，</w:t>
      </w:r>
      <w:r>
        <w:rPr>
          <w:spacing w:val="-12"/>
        </w:rPr>
        <w:t>按</w:t>
      </w:r>
      <w:r>
        <w:rPr>
          <w:spacing w:val="-10"/>
        </w:rPr>
        <w:t>国</w:t>
      </w:r>
      <w:r>
        <w:rPr>
          <w:spacing w:val="-12"/>
        </w:rPr>
        <w:t>家和我省</w:t>
      </w:r>
      <w:r>
        <w:rPr>
          <w:spacing w:val="-10"/>
        </w:rPr>
        <w:t>现</w:t>
      </w:r>
      <w:r>
        <w:rPr>
          <w:spacing w:val="-12"/>
        </w:rPr>
        <w:t>行政</w:t>
      </w:r>
      <w:r>
        <w:rPr>
          <w:spacing w:val="-10"/>
        </w:rPr>
        <w:t>策</w:t>
      </w:r>
      <w:r>
        <w:rPr>
          <w:spacing w:val="-12"/>
        </w:rPr>
        <w:t>执</w:t>
      </w:r>
      <w:r>
        <w:rPr>
          <w:spacing w:val="-10"/>
        </w:rPr>
        <w:t>行</w:t>
      </w:r>
      <w:r>
        <w:t>。</w:t>
      </w:r>
    </w:p>
    <w:p>
      <w:pPr>
        <w:pStyle w:val="3"/>
        <w:tabs>
          <w:tab w:val="left" w:pos="2767"/>
        </w:tabs>
        <w:spacing w:before="158"/>
        <w:ind w:left="1167"/>
      </w:pPr>
      <w:r>
        <w:rPr>
          <w:rFonts w:hint="eastAsia" w:ascii="黑体" w:eastAsia="黑体"/>
        </w:rPr>
        <w:t>第十七条</w:t>
      </w:r>
      <w:r>
        <w:rPr>
          <w:rFonts w:hint="eastAsia" w:ascii="黑体" w:eastAsia="黑体"/>
        </w:rPr>
        <w:tab/>
      </w:r>
      <w:r>
        <w:t>本条件由省司法厅负责解释。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7456768" behindDoc="1" locked="0" layoutInCell="1" allowOverlap="1">
              <wp:simplePos x="0" y="0"/>
              <wp:positionH relativeFrom="page">
                <wp:posOffset>994410</wp:posOffset>
              </wp:positionH>
              <wp:positionV relativeFrom="page">
                <wp:posOffset>9665335</wp:posOffset>
              </wp:positionV>
              <wp:extent cx="560070" cy="203835"/>
              <wp:effectExtent l="0" t="0" r="0" b="0"/>
              <wp:wrapNone/>
              <wp:docPr id="3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07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21" w:lineRule="exact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  <w:r>
                            <w:rPr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78.3pt;margin-top:761.05pt;height:16.05pt;width:44.1pt;mso-position-horizontal-relative:page;mso-position-vertical-relative:page;z-index:-255859712;mso-width-relative:page;mso-height-relative:page;" filled="f" stroked="f" coordsize="21600,21600" o:gfxdata="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BekgT/2QAAAA0BAAAPAAAAAAAA&#10;AAEAIAAAACIAAABkcnMvZG93bnJldi54bWxQSwECFAAUAAAACACHTuJANgw61J8BAAAkAwAADgAA&#10;AAAAAAABACAAAAAo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21" w:lineRule="exact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  <w:r>
                      <w:rPr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8AC8EF"/>
    <w:multiLevelType w:val="multilevel"/>
    <w:tmpl w:val="9C8AC8EF"/>
    <w:lvl w:ilvl="0" w:tentative="0">
      <w:start w:val="1"/>
      <w:numFmt w:val="decimal"/>
      <w:lvlText w:val="%1."/>
      <w:lvlJc w:val="left"/>
      <w:pPr>
        <w:ind w:left="526" w:hanging="322"/>
        <w:jc w:val="left"/>
      </w:pPr>
      <w:rPr>
        <w:rFonts w:hint="default" w:ascii="宋体" w:hAnsi="宋体" w:eastAsia="宋体" w:cs="宋体"/>
        <w:spacing w:val="1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62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05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48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90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3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76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18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61" w:hanging="322"/>
      </w:pPr>
      <w:rPr>
        <w:rFonts w:hint="default"/>
        <w:lang w:val="zh-CN" w:eastAsia="zh-CN" w:bidi="zh-CN"/>
      </w:rPr>
    </w:lvl>
  </w:abstractNum>
  <w:abstractNum w:abstractNumId="1">
    <w:nsid w:val="C8879AEF"/>
    <w:multiLevelType w:val="multilevel"/>
    <w:tmpl w:val="C8879AEF"/>
    <w:lvl w:ilvl="0" w:tentative="0">
      <w:start w:val="1"/>
      <w:numFmt w:val="decimal"/>
      <w:lvlText w:val="%1."/>
      <w:lvlJc w:val="left"/>
      <w:pPr>
        <w:ind w:left="1488" w:hanging="322"/>
        <w:jc w:val="left"/>
      </w:pPr>
      <w:rPr>
        <w:rFonts w:hint="default" w:ascii="宋体" w:hAnsi="宋体" w:eastAsia="宋体" w:cs="宋体"/>
        <w:spacing w:val="1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326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173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020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66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1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60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06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53" w:hanging="322"/>
      </w:pPr>
      <w:rPr>
        <w:rFonts w:hint="default"/>
        <w:lang w:val="zh-CN" w:eastAsia="zh-CN" w:bidi="zh-CN"/>
      </w:rPr>
    </w:lvl>
  </w:abstractNum>
  <w:abstractNum w:abstractNumId="2">
    <w:nsid w:val="D7F9FE59"/>
    <w:multiLevelType w:val="multilevel"/>
    <w:tmpl w:val="D7F9FE59"/>
    <w:lvl w:ilvl="0" w:tentative="0">
      <w:start w:val="1"/>
      <w:numFmt w:val="decimal"/>
      <w:lvlText w:val="%1."/>
      <w:lvlJc w:val="left"/>
      <w:pPr>
        <w:ind w:left="1488" w:hanging="322"/>
        <w:jc w:val="left"/>
      </w:pPr>
      <w:rPr>
        <w:rFonts w:hint="default" w:ascii="宋体" w:hAnsi="宋体" w:eastAsia="宋体" w:cs="宋体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326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173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020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66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1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60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06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53" w:hanging="322"/>
      </w:pPr>
      <w:rPr>
        <w:rFonts w:hint="default"/>
        <w:lang w:val="zh-CN" w:eastAsia="zh-CN" w:bidi="zh-CN"/>
      </w:rPr>
    </w:lvl>
  </w:abstractNum>
  <w:abstractNum w:abstractNumId="3">
    <w:nsid w:val="DCBA6B53"/>
    <w:multiLevelType w:val="multilevel"/>
    <w:tmpl w:val="DCBA6B53"/>
    <w:lvl w:ilvl="0" w:tentative="0">
      <w:start w:val="1"/>
      <w:numFmt w:val="decimal"/>
      <w:lvlText w:val="%1."/>
      <w:lvlJc w:val="left"/>
      <w:pPr>
        <w:ind w:left="526" w:hanging="322"/>
        <w:jc w:val="left"/>
      </w:pPr>
      <w:rPr>
        <w:rFonts w:hint="default" w:ascii="宋体" w:hAnsi="宋体" w:eastAsia="宋体" w:cs="宋体"/>
        <w:spacing w:val="1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62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05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48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90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3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76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18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61" w:hanging="322"/>
      </w:pPr>
      <w:rPr>
        <w:rFonts w:hint="default"/>
        <w:lang w:val="zh-CN" w:eastAsia="zh-CN" w:bidi="zh-CN"/>
      </w:rPr>
    </w:lvl>
  </w:abstractNum>
  <w:abstractNum w:abstractNumId="4">
    <w:nsid w:val="F4B5D9F5"/>
    <w:multiLevelType w:val="multilevel"/>
    <w:tmpl w:val="F4B5D9F5"/>
    <w:lvl w:ilvl="0" w:tentative="0">
      <w:start w:val="1"/>
      <w:numFmt w:val="decimal"/>
      <w:lvlText w:val="%1."/>
      <w:lvlJc w:val="left"/>
      <w:pPr>
        <w:ind w:left="1488" w:hanging="322"/>
        <w:jc w:val="left"/>
      </w:pPr>
      <w:rPr>
        <w:rFonts w:hint="default" w:ascii="宋体" w:hAnsi="宋体" w:eastAsia="宋体" w:cs="宋体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326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173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020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66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1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60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06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53" w:hanging="322"/>
      </w:pPr>
      <w:rPr>
        <w:rFonts w:hint="default"/>
        <w:lang w:val="zh-CN" w:eastAsia="zh-CN" w:bidi="zh-CN"/>
      </w:rPr>
    </w:lvl>
  </w:abstractNum>
  <w:abstractNum w:abstractNumId="5">
    <w:nsid w:val="2470EC97"/>
    <w:multiLevelType w:val="multilevel"/>
    <w:tmpl w:val="2470EC97"/>
    <w:lvl w:ilvl="0" w:tentative="0">
      <w:start w:val="1"/>
      <w:numFmt w:val="decimal"/>
      <w:lvlText w:val="%1."/>
      <w:lvlJc w:val="left"/>
      <w:pPr>
        <w:ind w:left="1488" w:hanging="322"/>
        <w:jc w:val="left"/>
      </w:pPr>
      <w:rPr>
        <w:rFonts w:hint="default" w:ascii="宋体" w:hAnsi="宋体" w:eastAsia="宋体" w:cs="宋体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326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173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020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66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1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60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06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53" w:hanging="322"/>
      </w:pPr>
      <w:rPr>
        <w:rFonts w:hint="default"/>
        <w:lang w:val="zh-CN" w:eastAsia="zh-CN" w:bidi="zh-CN"/>
      </w:rPr>
    </w:lvl>
  </w:abstractNum>
  <w:abstractNum w:abstractNumId="6">
    <w:nsid w:val="4C1BAE26"/>
    <w:multiLevelType w:val="multilevel"/>
    <w:tmpl w:val="4C1BAE26"/>
    <w:lvl w:ilvl="0" w:tentative="0">
      <w:start w:val="1"/>
      <w:numFmt w:val="decimal"/>
      <w:lvlText w:val="%1."/>
      <w:lvlJc w:val="left"/>
      <w:pPr>
        <w:ind w:left="1488" w:hanging="322"/>
        <w:jc w:val="left"/>
      </w:pPr>
      <w:rPr>
        <w:rFonts w:hint="default" w:ascii="宋体" w:hAnsi="宋体" w:eastAsia="宋体" w:cs="宋体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326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173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020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66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1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60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06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53" w:hanging="322"/>
      </w:pPr>
      <w:rPr>
        <w:rFonts w:hint="default"/>
        <w:lang w:val="zh-CN" w:eastAsia="zh-CN" w:bidi="zh-CN"/>
      </w:rPr>
    </w:lvl>
  </w:abstractNum>
  <w:abstractNum w:abstractNumId="7">
    <w:nsid w:val="4D4DC07F"/>
    <w:multiLevelType w:val="multilevel"/>
    <w:tmpl w:val="4D4DC07F"/>
    <w:lvl w:ilvl="0" w:tentative="0">
      <w:start w:val="1"/>
      <w:numFmt w:val="decimal"/>
      <w:lvlText w:val="%1."/>
      <w:lvlJc w:val="left"/>
      <w:pPr>
        <w:ind w:left="526" w:hanging="322"/>
        <w:jc w:val="left"/>
      </w:pPr>
      <w:rPr>
        <w:rFonts w:hint="default" w:ascii="宋体" w:hAnsi="宋体" w:eastAsia="宋体" w:cs="宋体"/>
        <w:spacing w:val="1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62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05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48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90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3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76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18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61" w:hanging="322"/>
      </w:pPr>
      <w:rPr>
        <w:rFonts w:hint="default"/>
        <w:lang w:val="zh-CN" w:eastAsia="zh-CN" w:bidi="zh-CN"/>
      </w:rPr>
    </w:lvl>
  </w:abstractNum>
  <w:abstractNum w:abstractNumId="8">
    <w:nsid w:val="5A241D34"/>
    <w:multiLevelType w:val="multilevel"/>
    <w:tmpl w:val="5A241D34"/>
    <w:lvl w:ilvl="0" w:tentative="0">
      <w:start w:val="1"/>
      <w:numFmt w:val="decimal"/>
      <w:lvlText w:val="%1."/>
      <w:lvlJc w:val="left"/>
      <w:pPr>
        <w:ind w:left="1068" w:hanging="322"/>
        <w:jc w:val="left"/>
      </w:pPr>
      <w:rPr>
        <w:rFonts w:hint="default" w:ascii="宋体" w:hAnsi="宋体" w:eastAsia="宋体" w:cs="宋体"/>
        <w:spacing w:val="1"/>
        <w:w w:val="99"/>
        <w:sz w:val="30"/>
        <w:szCs w:val="30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1488" w:hanging="322"/>
        <w:jc w:val="left"/>
      </w:pPr>
      <w:rPr>
        <w:rFonts w:hint="default" w:ascii="宋体" w:hAnsi="宋体" w:eastAsia="宋体" w:cs="宋体"/>
        <w:spacing w:val="-2"/>
        <w:w w:val="99"/>
        <w:sz w:val="30"/>
        <w:szCs w:val="30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44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08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73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37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02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66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31" w:hanging="322"/>
      </w:pPr>
      <w:rPr>
        <w:rFonts w:hint="default"/>
        <w:lang w:val="zh-CN" w:eastAsia="zh-CN" w:bidi="zh-CN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5629D"/>
    <w:rsid w:val="45D5629D"/>
    <w:rsid w:val="7C84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751" w:lineRule="exact"/>
      <w:jc w:val="center"/>
      <w:outlineLvl w:val="1"/>
    </w:pPr>
    <w:rPr>
      <w:rFonts w:ascii="方正小标宋简体" w:hAnsi="方正小标宋简体" w:eastAsia="方正小标宋简体" w:cs="方正小标宋简体"/>
      <w:i/>
      <w:sz w:val="44"/>
      <w:szCs w:val="44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List Paragraph"/>
    <w:basedOn w:val="1"/>
    <w:qFormat/>
    <w:uiPriority w:val="1"/>
    <w:pPr>
      <w:spacing w:before="161"/>
      <w:ind w:left="1068" w:hanging="322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2020-10-20T06:39:00Z</dcterms:created>
  <dc:creator>办公室</dc:creator>
  <cp:lastModifiedBy>办公室</cp:lastModifiedBy>
  <dcterms:modified xsi:type="dcterms:W3CDTF">2020-10-20T07:01:02Z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